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5" w:rsidRPr="00BB355D" w:rsidRDefault="00BC12A5" w:rsidP="00FF12A7">
      <w:pPr>
        <w:spacing w:beforeLines="0" w:after="156" w:line="560" w:lineRule="exact"/>
        <w:rPr>
          <w:rFonts w:ascii="仿宋_GB2312" w:eastAsia="仿宋_GB2312"/>
          <w:b/>
          <w:bCs/>
          <w:sz w:val="15"/>
          <w:szCs w:val="15"/>
        </w:rPr>
      </w:pPr>
      <w:r w:rsidRPr="00BB355D">
        <w:rPr>
          <w:rFonts w:ascii="仿宋_GB2312" w:eastAsia="仿宋_GB2312" w:hAnsi="宋体" w:cs="仿宋_GB2312" w:hint="eastAsia"/>
          <w:b/>
          <w:bCs/>
          <w:sz w:val="32"/>
          <w:szCs w:val="32"/>
        </w:rPr>
        <w:t>附</w:t>
      </w:r>
      <w:r w:rsidRPr="00BB355D">
        <w:rPr>
          <w:rFonts w:ascii="仿宋_GB2312" w:eastAsia="仿宋_GB2312" w:cs="仿宋_GB2312" w:hint="eastAsia"/>
          <w:b/>
          <w:bCs/>
          <w:sz w:val="32"/>
          <w:szCs w:val="32"/>
        </w:rPr>
        <w:t>件</w:t>
      </w:r>
      <w:r w:rsidRPr="00BB355D">
        <w:rPr>
          <w:rFonts w:ascii="仿宋_GB2312" w:eastAsia="仿宋_GB2312" w:cs="仿宋_GB2312"/>
          <w:b/>
          <w:bCs/>
          <w:sz w:val="32"/>
          <w:szCs w:val="32"/>
        </w:rPr>
        <w:t>1</w:t>
      </w:r>
      <w:r w:rsidRPr="00BB355D">
        <w:rPr>
          <w:rFonts w:ascii="仿宋_GB2312" w:eastAsia="仿宋_GB2312" w:cs="仿宋_GB2312" w:hint="eastAsia"/>
          <w:b/>
          <w:bCs/>
          <w:sz w:val="32"/>
          <w:szCs w:val="32"/>
        </w:rPr>
        <w:t>：</w:t>
      </w:r>
    </w:p>
    <w:p w:rsidR="00BC12A5" w:rsidRPr="00BB355D" w:rsidRDefault="00BC12A5" w:rsidP="00FF12A7">
      <w:pPr>
        <w:spacing w:before="156" w:after="156" w:line="520" w:lineRule="exact"/>
        <w:jc w:val="center"/>
        <w:rPr>
          <w:b/>
          <w:bCs/>
          <w:sz w:val="44"/>
          <w:szCs w:val="44"/>
        </w:rPr>
      </w:pPr>
      <w:r w:rsidRPr="00BB355D">
        <w:rPr>
          <w:rFonts w:cs="宋体" w:hint="eastAsia"/>
          <w:b/>
          <w:bCs/>
          <w:sz w:val="44"/>
          <w:szCs w:val="44"/>
        </w:rPr>
        <w:t>全国滑模、爬模工艺技术创新成果</w:t>
      </w:r>
    </w:p>
    <w:p w:rsidR="00BC12A5" w:rsidRPr="00BB355D" w:rsidRDefault="00BC12A5" w:rsidP="00FF12A7">
      <w:pPr>
        <w:spacing w:before="156" w:after="156" w:line="520" w:lineRule="exact"/>
        <w:jc w:val="center"/>
        <w:rPr>
          <w:b/>
          <w:bCs/>
          <w:sz w:val="44"/>
          <w:szCs w:val="44"/>
        </w:rPr>
      </w:pPr>
      <w:r w:rsidRPr="00BB355D">
        <w:rPr>
          <w:rFonts w:cs="宋体" w:hint="eastAsia"/>
          <w:b/>
          <w:bCs/>
          <w:sz w:val="44"/>
          <w:szCs w:val="44"/>
        </w:rPr>
        <w:t>评选管理办法</w:t>
      </w:r>
    </w:p>
    <w:p w:rsidR="00BC12A5" w:rsidRPr="00BB355D" w:rsidRDefault="00BC12A5" w:rsidP="00E922FE">
      <w:pPr>
        <w:spacing w:beforeLines="100" w:afterLines="100"/>
        <w:jc w:val="center"/>
        <w:rPr>
          <w:rFonts w:eastAsia="黑体"/>
          <w:sz w:val="32"/>
          <w:szCs w:val="32"/>
        </w:rPr>
      </w:pPr>
      <w:r w:rsidRPr="00BB355D">
        <w:rPr>
          <w:rFonts w:eastAsia="黑体" w:cs="黑体" w:hint="eastAsia"/>
          <w:sz w:val="32"/>
          <w:szCs w:val="32"/>
        </w:rPr>
        <w:t>第一章</w:t>
      </w:r>
      <w:r w:rsidRPr="00BB355D">
        <w:rPr>
          <w:rFonts w:eastAsia="黑体"/>
          <w:sz w:val="32"/>
          <w:szCs w:val="32"/>
        </w:rPr>
        <w:t xml:space="preserve">  </w:t>
      </w:r>
      <w:r w:rsidRPr="00BB355D">
        <w:rPr>
          <w:rFonts w:eastAsia="黑体" w:cs="黑体" w:hint="eastAsia"/>
          <w:sz w:val="32"/>
          <w:szCs w:val="32"/>
        </w:rPr>
        <w:t>总则</w:t>
      </w:r>
    </w:p>
    <w:p w:rsidR="00BC12A5" w:rsidRPr="00BB355D" w:rsidRDefault="00BC12A5" w:rsidP="00BB355D">
      <w:pPr>
        <w:spacing w:before="156" w:after="156"/>
        <w:ind w:firstLineChars="200" w:firstLine="640"/>
        <w:rPr>
          <w:rFonts w:eastAsia="仿宋_GB2312"/>
          <w:sz w:val="32"/>
          <w:szCs w:val="32"/>
        </w:rPr>
      </w:pPr>
      <w:r w:rsidRPr="00BB355D">
        <w:rPr>
          <w:rFonts w:ascii="黑体" w:eastAsia="黑体" w:cs="黑体" w:hint="eastAsia"/>
          <w:sz w:val="32"/>
          <w:szCs w:val="32"/>
        </w:rPr>
        <w:t>第一条</w:t>
      </w:r>
      <w:r w:rsidRPr="00BB355D">
        <w:rPr>
          <w:rFonts w:ascii="黑体" w:eastAsia="黑体" w:cs="黑体"/>
          <w:sz w:val="32"/>
          <w:szCs w:val="32"/>
        </w:rPr>
        <w:t xml:space="preserve"> </w:t>
      </w:r>
      <w:r w:rsidRPr="00BB355D">
        <w:rPr>
          <w:rFonts w:eastAsia="仿宋_GB2312" w:cs="仿宋_GB2312" w:hint="eastAsia"/>
          <w:sz w:val="32"/>
          <w:szCs w:val="32"/>
        </w:rPr>
        <w:t>为提高我国滑模、爬模科技创新能力，促进科技成果向生产力的转化，表彰滑模、爬模项目施工中的创新技术成果，特制定本办法。</w:t>
      </w:r>
    </w:p>
    <w:p w:rsidR="00BC12A5" w:rsidRPr="00BB355D" w:rsidRDefault="00BC12A5" w:rsidP="00BB355D">
      <w:pPr>
        <w:spacing w:before="156" w:after="156"/>
        <w:ind w:firstLineChars="200" w:firstLine="640"/>
        <w:rPr>
          <w:rFonts w:eastAsia="仿宋_GB2312"/>
          <w:sz w:val="32"/>
          <w:szCs w:val="32"/>
        </w:rPr>
      </w:pPr>
      <w:r w:rsidRPr="00BB355D">
        <w:rPr>
          <w:rFonts w:ascii="黑体" w:eastAsia="黑体" w:cs="黑体" w:hint="eastAsia"/>
          <w:sz w:val="32"/>
          <w:szCs w:val="32"/>
        </w:rPr>
        <w:t>第二条</w:t>
      </w:r>
      <w:r w:rsidRPr="00BB355D">
        <w:rPr>
          <w:rFonts w:eastAsia="仿宋_GB2312" w:cs="仿宋_GB2312" w:hint="eastAsia"/>
          <w:sz w:val="32"/>
          <w:szCs w:val="32"/>
        </w:rPr>
        <w:t>“全国滑模、爬模工艺技术创新成果”评选工作由中国施工企业管理协会滑模工程分会组织实施。</w:t>
      </w:r>
    </w:p>
    <w:p w:rsidR="00BC12A5" w:rsidRPr="00BB355D" w:rsidRDefault="00BC12A5" w:rsidP="00BB355D">
      <w:pPr>
        <w:spacing w:before="156" w:after="156"/>
        <w:ind w:firstLineChars="200" w:firstLine="640"/>
        <w:rPr>
          <w:rFonts w:eastAsia="仿宋_GB2312"/>
          <w:sz w:val="32"/>
          <w:szCs w:val="32"/>
        </w:rPr>
      </w:pPr>
      <w:r w:rsidRPr="00BB355D">
        <w:rPr>
          <w:rFonts w:ascii="黑体" w:eastAsia="黑体" w:cs="黑体" w:hint="eastAsia"/>
          <w:sz w:val="32"/>
          <w:szCs w:val="32"/>
        </w:rPr>
        <w:t>第三条</w:t>
      </w:r>
      <w:r w:rsidRPr="00BB355D">
        <w:rPr>
          <w:rFonts w:eastAsia="仿宋_GB2312" w:cs="仿宋_GB2312" w:hint="eastAsia"/>
          <w:sz w:val="32"/>
          <w:szCs w:val="32"/>
        </w:rPr>
        <w:t>“全国滑模、爬模工艺技术创新成果”评选活动每年组织一次。</w:t>
      </w:r>
    </w:p>
    <w:p w:rsidR="00BC12A5" w:rsidRPr="00BB355D" w:rsidRDefault="00BC12A5" w:rsidP="00BB355D">
      <w:pPr>
        <w:spacing w:before="156" w:after="156"/>
        <w:ind w:firstLineChars="200" w:firstLine="640"/>
        <w:rPr>
          <w:rFonts w:eastAsia="仿宋_GB2312"/>
          <w:sz w:val="32"/>
          <w:szCs w:val="32"/>
        </w:rPr>
      </w:pPr>
      <w:r w:rsidRPr="00BB355D">
        <w:rPr>
          <w:rFonts w:ascii="黑体" w:eastAsia="黑体" w:cs="黑体" w:hint="eastAsia"/>
          <w:sz w:val="32"/>
          <w:szCs w:val="32"/>
        </w:rPr>
        <w:t>第四条</w:t>
      </w:r>
      <w:r w:rsidRPr="00BB355D">
        <w:rPr>
          <w:rFonts w:ascii="黑体" w:eastAsia="黑体" w:cs="黑体"/>
          <w:sz w:val="32"/>
          <w:szCs w:val="32"/>
        </w:rPr>
        <w:t xml:space="preserve"> </w:t>
      </w:r>
      <w:r w:rsidRPr="00BB355D">
        <w:rPr>
          <w:rFonts w:eastAsia="仿宋_GB2312" w:cs="仿宋_GB2312" w:hint="eastAsia"/>
          <w:sz w:val="32"/>
          <w:szCs w:val="32"/>
        </w:rPr>
        <w:t>“全国滑模、爬模工艺技术创新成果”设一等奖、二等奖、三等奖。</w:t>
      </w:r>
    </w:p>
    <w:p w:rsidR="00BC12A5" w:rsidRPr="00BB355D" w:rsidRDefault="00BC12A5" w:rsidP="00E922FE">
      <w:pPr>
        <w:spacing w:beforeLines="100" w:afterLines="100"/>
        <w:jc w:val="center"/>
        <w:rPr>
          <w:rFonts w:eastAsia="黑体"/>
          <w:sz w:val="32"/>
          <w:szCs w:val="32"/>
        </w:rPr>
      </w:pPr>
      <w:r w:rsidRPr="00BB355D">
        <w:rPr>
          <w:rFonts w:eastAsia="黑体" w:cs="黑体" w:hint="eastAsia"/>
          <w:sz w:val="32"/>
          <w:szCs w:val="32"/>
        </w:rPr>
        <w:t>第二章</w:t>
      </w:r>
      <w:r w:rsidRPr="00BB355D">
        <w:rPr>
          <w:rFonts w:eastAsia="黑体"/>
          <w:sz w:val="32"/>
          <w:szCs w:val="32"/>
        </w:rPr>
        <w:t xml:space="preserve">  </w:t>
      </w:r>
      <w:r w:rsidRPr="00BB355D">
        <w:rPr>
          <w:rFonts w:eastAsia="黑体" w:cs="黑体" w:hint="eastAsia"/>
          <w:sz w:val="32"/>
          <w:szCs w:val="32"/>
        </w:rPr>
        <w:t>申报范围</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eastAsia="黑体" w:cs="黑体" w:hint="eastAsia"/>
          <w:color w:val="auto"/>
        </w:rPr>
        <w:t>第五条</w:t>
      </w:r>
      <w:r w:rsidRPr="00BB355D">
        <w:rPr>
          <w:rFonts w:eastAsia="黑体"/>
          <w:color w:val="auto"/>
        </w:rPr>
        <w:t xml:space="preserve"> </w:t>
      </w:r>
      <w:r w:rsidRPr="00BB355D">
        <w:rPr>
          <w:rFonts w:cs="仿宋_GB2312" w:hint="eastAsia"/>
          <w:color w:val="auto"/>
        </w:rPr>
        <w:t>申报单位须是中国施工企业管理协会会员或中国施工企业管理协会滑模工程分会会员。</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eastAsia="黑体" w:cs="黑体" w:hint="eastAsia"/>
          <w:color w:val="auto"/>
        </w:rPr>
        <w:t>第六条</w:t>
      </w:r>
      <w:r w:rsidRPr="00BB355D">
        <w:rPr>
          <w:rFonts w:eastAsia="黑体"/>
          <w:color w:val="auto"/>
        </w:rPr>
        <w:t xml:space="preserve"> </w:t>
      </w:r>
      <w:r w:rsidRPr="00BB355D">
        <w:rPr>
          <w:rFonts w:cs="仿宋_GB2312" w:hint="eastAsia"/>
          <w:color w:val="auto"/>
        </w:rPr>
        <w:t>申报成果应完成整体技术应用一年以上，并无知识产权争议。</w:t>
      </w:r>
    </w:p>
    <w:p w:rsidR="00BC12A5" w:rsidRPr="00BB355D" w:rsidRDefault="00BC12A5" w:rsidP="00E922FE">
      <w:pPr>
        <w:spacing w:beforeLines="100" w:afterLines="100"/>
        <w:jc w:val="center"/>
        <w:rPr>
          <w:rFonts w:eastAsia="黑体"/>
          <w:sz w:val="32"/>
          <w:szCs w:val="32"/>
        </w:rPr>
      </w:pPr>
      <w:r w:rsidRPr="00BB355D">
        <w:rPr>
          <w:rFonts w:eastAsia="黑体" w:cs="黑体" w:hint="eastAsia"/>
          <w:sz w:val="32"/>
          <w:szCs w:val="32"/>
        </w:rPr>
        <w:lastRenderedPageBreak/>
        <w:t>第三章</w:t>
      </w:r>
      <w:r w:rsidRPr="00BB355D">
        <w:rPr>
          <w:rFonts w:eastAsia="黑体"/>
          <w:sz w:val="32"/>
          <w:szCs w:val="32"/>
        </w:rPr>
        <w:t xml:space="preserve"> </w:t>
      </w:r>
      <w:r w:rsidRPr="00BB355D">
        <w:rPr>
          <w:rFonts w:eastAsia="黑体" w:cs="黑体" w:hint="eastAsia"/>
          <w:sz w:val="32"/>
          <w:szCs w:val="32"/>
        </w:rPr>
        <w:t>评选条件</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eastAsia="黑体" w:cs="黑体" w:hint="eastAsia"/>
          <w:color w:val="auto"/>
        </w:rPr>
        <w:t>第七条</w:t>
      </w:r>
      <w:r w:rsidRPr="00BB355D">
        <w:rPr>
          <w:rFonts w:eastAsia="黑体"/>
          <w:color w:val="auto"/>
        </w:rPr>
        <w:t xml:space="preserve"> </w:t>
      </w:r>
      <w:r w:rsidRPr="00BB355D">
        <w:rPr>
          <w:rFonts w:cs="仿宋_GB2312" w:hint="eastAsia"/>
          <w:color w:val="auto"/>
        </w:rPr>
        <w:t>申报成果必须采用滑模、爬模工艺或原理且符合下列条件之一：</w:t>
      </w:r>
    </w:p>
    <w:p w:rsidR="00BC12A5" w:rsidRPr="00BB355D" w:rsidRDefault="00BC12A5" w:rsidP="00BB355D">
      <w:pPr>
        <w:pStyle w:val="a4"/>
        <w:tabs>
          <w:tab w:val="left" w:pos="0"/>
        </w:tabs>
        <w:spacing w:before="156" w:after="156" w:line="560" w:lineRule="exact"/>
        <w:ind w:left="-2" w:firstLineChars="200" w:firstLine="643"/>
        <w:rPr>
          <w:rStyle w:val="a8"/>
          <w:color w:val="auto"/>
        </w:rPr>
      </w:pPr>
      <w:r w:rsidRPr="00BB355D">
        <w:rPr>
          <w:rFonts w:cs="仿宋_GB2312" w:hint="eastAsia"/>
          <w:b/>
          <w:bCs/>
          <w:color w:val="auto"/>
        </w:rPr>
        <w:t>（一）</w:t>
      </w:r>
      <w:r w:rsidRPr="00BB355D">
        <w:rPr>
          <w:rFonts w:cs="仿宋_GB2312" w:hint="eastAsia"/>
          <w:color w:val="auto"/>
        </w:rPr>
        <w:t>在生产技术、施工设备、建设材料科研中取得重大创新性成果，在滑模、爬模工程实践中推广应用新技术、新工艺、新材料效果显著；</w:t>
      </w:r>
    </w:p>
    <w:p w:rsidR="00BC12A5" w:rsidRPr="00BB355D" w:rsidRDefault="00BC12A5" w:rsidP="00BB355D">
      <w:pPr>
        <w:pStyle w:val="a4"/>
        <w:tabs>
          <w:tab w:val="left" w:pos="0"/>
        </w:tabs>
        <w:spacing w:before="156" w:after="156" w:line="560" w:lineRule="exact"/>
        <w:ind w:left="-2" w:firstLineChars="200" w:firstLine="643"/>
        <w:rPr>
          <w:color w:val="auto"/>
        </w:rPr>
      </w:pPr>
      <w:r w:rsidRPr="00BB355D">
        <w:rPr>
          <w:rFonts w:cs="仿宋_GB2312" w:hint="eastAsia"/>
          <w:b/>
          <w:bCs/>
          <w:color w:val="auto"/>
        </w:rPr>
        <w:t>（二）</w:t>
      </w:r>
      <w:r w:rsidRPr="00BB355D">
        <w:rPr>
          <w:rFonts w:cs="仿宋_GB2312" w:hint="eastAsia"/>
          <w:color w:val="auto"/>
        </w:rPr>
        <w:t>在完成重点工程技术攻关、技术改造以及技术引进的消化、吸收方面，创造性地运用国内外先进技术，解决工程结构复杂、施工难度大等问题，并在提高工程质量和效率、降低工程造价、提高经济效益、环境保护方面做出重大贡献</w:t>
      </w:r>
      <w:r w:rsidR="00E922FE">
        <w:rPr>
          <w:rFonts w:cs="仿宋_GB2312" w:hint="eastAsia"/>
          <w:color w:val="auto"/>
        </w:rPr>
        <w:t>:</w:t>
      </w:r>
    </w:p>
    <w:p w:rsidR="00BC12A5" w:rsidRPr="00BB355D" w:rsidRDefault="00BC12A5" w:rsidP="00BB355D">
      <w:pPr>
        <w:pStyle w:val="a4"/>
        <w:tabs>
          <w:tab w:val="left" w:pos="0"/>
        </w:tabs>
        <w:spacing w:before="156" w:after="156" w:line="560" w:lineRule="exact"/>
        <w:ind w:left="-2" w:firstLineChars="200"/>
        <w:rPr>
          <w:color w:val="auto"/>
        </w:rPr>
      </w:pPr>
      <w:r w:rsidRPr="00BB355D">
        <w:rPr>
          <w:color w:val="auto"/>
        </w:rPr>
        <w:t>1</w:t>
      </w:r>
      <w:r w:rsidRPr="00BB355D">
        <w:rPr>
          <w:rFonts w:cs="仿宋_GB2312" w:hint="eastAsia"/>
          <w:color w:val="auto"/>
        </w:rPr>
        <w:t>、在异形平面结构钢筋混凝土构筑物（如雷达发射塔、电梯实验塔、信标塔、</w:t>
      </w:r>
      <w:r w:rsidRPr="00BB355D">
        <w:rPr>
          <w:rFonts w:ascii="宋体" w:eastAsia="宋体" w:hAnsi="宋体" w:cs="宋体" w:hint="eastAsia"/>
          <w:color w:val="auto"/>
        </w:rPr>
        <w:t>瞭</w:t>
      </w:r>
      <w:r w:rsidRPr="00BB355D">
        <w:rPr>
          <w:rFonts w:cs="仿宋_GB2312" w:hint="eastAsia"/>
          <w:color w:val="auto"/>
        </w:rPr>
        <w:t>望塔、造粒塔、水塔、烟囱、筒仓、桥梁墩柱等）模板技术改造中，发明创造或引进技术，解决了施工的难题，提高工程质量、加快工程进度；</w:t>
      </w:r>
    </w:p>
    <w:p w:rsidR="00BC12A5" w:rsidRPr="00BB355D" w:rsidRDefault="00BC12A5" w:rsidP="00BB355D">
      <w:pPr>
        <w:pStyle w:val="a4"/>
        <w:tabs>
          <w:tab w:val="left" w:pos="0"/>
        </w:tabs>
        <w:spacing w:before="156" w:after="156" w:line="560" w:lineRule="exact"/>
        <w:ind w:left="-2" w:firstLineChars="200"/>
        <w:rPr>
          <w:color w:val="auto"/>
        </w:rPr>
      </w:pPr>
      <w:r w:rsidRPr="00BB355D">
        <w:rPr>
          <w:color w:val="auto"/>
        </w:rPr>
        <w:t>2</w:t>
      </w:r>
      <w:r w:rsidRPr="00BB355D">
        <w:rPr>
          <w:rFonts w:cs="仿宋_GB2312" w:hint="eastAsia"/>
          <w:color w:val="auto"/>
        </w:rPr>
        <w:t>、在复杂结构工程、钢结构安装及超高层建筑施工方面，利用液压滑升、爬升、提升、顶升等技术，取得创新性成果，并在工程实际应用中效果显著</w:t>
      </w:r>
      <w:r w:rsidR="00E922FE">
        <w:rPr>
          <w:rFonts w:cs="仿宋_GB2312" w:hint="eastAsia"/>
          <w:color w:val="auto"/>
        </w:rPr>
        <w:t>。</w:t>
      </w:r>
      <w:r w:rsidRPr="00BB355D">
        <w:rPr>
          <w:color w:val="auto"/>
        </w:rPr>
        <w:t xml:space="preserve"> </w:t>
      </w:r>
    </w:p>
    <w:p w:rsidR="00BC12A5" w:rsidRPr="00BB355D" w:rsidRDefault="00BC12A5" w:rsidP="00AB0EC0">
      <w:pPr>
        <w:pStyle w:val="a4"/>
        <w:tabs>
          <w:tab w:val="left" w:pos="0"/>
        </w:tabs>
        <w:spacing w:before="156" w:after="156" w:line="560" w:lineRule="exact"/>
        <w:ind w:firstLine="0"/>
        <w:jc w:val="center"/>
        <w:rPr>
          <w:color w:val="auto"/>
        </w:rPr>
      </w:pPr>
      <w:r w:rsidRPr="00BB355D">
        <w:rPr>
          <w:rFonts w:eastAsia="黑体" w:cs="黑体" w:hint="eastAsia"/>
          <w:color w:val="auto"/>
        </w:rPr>
        <w:t>第四章</w:t>
      </w:r>
      <w:r w:rsidRPr="00BB355D">
        <w:rPr>
          <w:rFonts w:eastAsia="黑体"/>
          <w:color w:val="auto"/>
        </w:rPr>
        <w:t xml:space="preserve">  </w:t>
      </w:r>
      <w:r w:rsidRPr="00BB355D">
        <w:rPr>
          <w:rFonts w:eastAsia="黑体" w:cs="黑体" w:hint="eastAsia"/>
          <w:color w:val="auto"/>
        </w:rPr>
        <w:t>申报要求</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eastAsia="黑体" w:cs="黑体" w:hint="eastAsia"/>
          <w:color w:val="auto"/>
        </w:rPr>
        <w:t>第</w:t>
      </w:r>
      <w:r w:rsidRPr="00BB355D">
        <w:rPr>
          <w:rFonts w:ascii="黑体" w:eastAsia="黑体" w:cs="黑体" w:hint="eastAsia"/>
          <w:color w:val="auto"/>
        </w:rPr>
        <w:t>八</w:t>
      </w:r>
      <w:r w:rsidRPr="00BB355D">
        <w:rPr>
          <w:rFonts w:eastAsia="黑体" w:cs="黑体" w:hint="eastAsia"/>
          <w:color w:val="auto"/>
        </w:rPr>
        <w:t>条</w:t>
      </w:r>
      <w:r w:rsidRPr="00BB355D">
        <w:rPr>
          <w:rFonts w:eastAsia="黑体"/>
          <w:color w:val="auto"/>
        </w:rPr>
        <w:t xml:space="preserve">  </w:t>
      </w:r>
      <w:r w:rsidRPr="00BB355D">
        <w:rPr>
          <w:rFonts w:cs="仿宋_GB2312" w:hint="eastAsia"/>
          <w:color w:val="auto"/>
        </w:rPr>
        <w:t>申报单位和申报人，必须是对成果做出实质性贡献的单位和个人。申报单位和个人数量应限制在如下范围内</w:t>
      </w:r>
      <w:r w:rsidR="00E922FE">
        <w:rPr>
          <w:rFonts w:cs="仿宋_GB2312" w:hint="eastAsia"/>
          <w:color w:val="auto"/>
        </w:rPr>
        <w:t>：</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t>申报等级</w:t>
      </w:r>
      <w:r w:rsidRPr="00BB355D">
        <w:rPr>
          <w:color w:val="auto"/>
        </w:rPr>
        <w:tab/>
      </w:r>
      <w:r w:rsidRPr="00BB355D">
        <w:rPr>
          <w:color w:val="auto"/>
        </w:rPr>
        <w:tab/>
        <w:t xml:space="preserve"> </w:t>
      </w:r>
      <w:r w:rsidRPr="00BB355D">
        <w:rPr>
          <w:color w:val="auto"/>
        </w:rPr>
        <w:tab/>
      </w:r>
      <w:r w:rsidRPr="00BB355D">
        <w:rPr>
          <w:rFonts w:cs="仿宋_GB2312" w:hint="eastAsia"/>
          <w:color w:val="auto"/>
        </w:rPr>
        <w:t>完成单位数量</w:t>
      </w:r>
      <w:r w:rsidRPr="00BB355D">
        <w:rPr>
          <w:color w:val="auto"/>
        </w:rPr>
        <w:tab/>
      </w:r>
      <w:r w:rsidRPr="00BB355D">
        <w:rPr>
          <w:color w:val="auto"/>
        </w:rPr>
        <w:tab/>
        <w:t xml:space="preserve">     </w:t>
      </w:r>
      <w:r w:rsidRPr="00BB355D">
        <w:rPr>
          <w:rFonts w:cs="仿宋_GB2312" w:hint="eastAsia"/>
          <w:color w:val="auto"/>
        </w:rPr>
        <w:t>完成人数量</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lastRenderedPageBreak/>
        <w:t>一等奖</w:t>
      </w:r>
      <w:r w:rsidRPr="00BB355D">
        <w:rPr>
          <w:color w:val="auto"/>
        </w:rPr>
        <w:t xml:space="preserve">             6</w:t>
      </w:r>
      <w:r w:rsidRPr="00BB355D">
        <w:rPr>
          <w:color w:val="auto"/>
        </w:rPr>
        <w:tab/>
      </w:r>
      <w:r w:rsidRPr="00BB355D">
        <w:rPr>
          <w:color w:val="auto"/>
        </w:rPr>
        <w:tab/>
      </w:r>
      <w:r w:rsidRPr="00BB355D">
        <w:rPr>
          <w:color w:val="auto"/>
        </w:rPr>
        <w:tab/>
      </w:r>
      <w:r w:rsidRPr="00BB355D">
        <w:rPr>
          <w:color w:val="auto"/>
        </w:rPr>
        <w:tab/>
      </w:r>
      <w:r w:rsidRPr="00BB355D">
        <w:rPr>
          <w:color w:val="auto"/>
        </w:rPr>
        <w:tab/>
      </w:r>
      <w:r w:rsidRPr="00BB355D">
        <w:rPr>
          <w:color w:val="auto"/>
        </w:rPr>
        <w:tab/>
      </w:r>
      <w:r w:rsidRPr="00BB355D">
        <w:rPr>
          <w:color w:val="auto"/>
        </w:rPr>
        <w:tab/>
        <w:t xml:space="preserve"> 12</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t>二等奖</w:t>
      </w:r>
      <w:r w:rsidRPr="00BB355D">
        <w:rPr>
          <w:color w:val="auto"/>
        </w:rPr>
        <w:tab/>
      </w:r>
      <w:r w:rsidRPr="00BB355D">
        <w:rPr>
          <w:color w:val="auto"/>
        </w:rPr>
        <w:tab/>
      </w:r>
      <w:r w:rsidRPr="00BB355D">
        <w:rPr>
          <w:color w:val="auto"/>
        </w:rPr>
        <w:tab/>
      </w:r>
      <w:r w:rsidRPr="00BB355D">
        <w:rPr>
          <w:color w:val="auto"/>
        </w:rPr>
        <w:tab/>
      </w:r>
      <w:r w:rsidRPr="00BB355D">
        <w:rPr>
          <w:color w:val="auto"/>
        </w:rPr>
        <w:tab/>
        <w:t xml:space="preserve">  4                    8</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t>三等奖</w:t>
      </w:r>
      <w:r w:rsidRPr="00BB355D">
        <w:rPr>
          <w:color w:val="auto"/>
        </w:rPr>
        <w:t xml:space="preserve">             2                    4</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t>申报单位采取自荐的方式，直接向中国施工企业管理协会滑模工程分会申报。</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t>第九条</w:t>
      </w:r>
      <w:r w:rsidRPr="00BB355D">
        <w:rPr>
          <w:rFonts w:eastAsia="黑体"/>
          <w:sz w:val="32"/>
          <w:szCs w:val="32"/>
        </w:rPr>
        <w:t xml:space="preserve"> </w:t>
      </w:r>
      <w:r w:rsidRPr="00BB355D">
        <w:rPr>
          <w:rFonts w:eastAsia="仿宋_GB2312" w:cs="仿宋_GB2312" w:hint="eastAsia"/>
          <w:sz w:val="32"/>
          <w:szCs w:val="32"/>
        </w:rPr>
        <w:t>申报材料包括成果简介、申报表和证明材料三部分，应当完整、真实，文字描述要准确、客观。</w:t>
      </w:r>
    </w:p>
    <w:p w:rsidR="00BC12A5" w:rsidRPr="00BB355D" w:rsidRDefault="00BC12A5" w:rsidP="006C2363">
      <w:pPr>
        <w:spacing w:before="156" w:after="156"/>
        <w:jc w:val="center"/>
        <w:rPr>
          <w:rFonts w:eastAsia="黑体"/>
          <w:sz w:val="32"/>
          <w:szCs w:val="32"/>
        </w:rPr>
      </w:pPr>
      <w:r w:rsidRPr="00BB355D">
        <w:rPr>
          <w:rFonts w:eastAsia="黑体" w:cs="黑体" w:hint="eastAsia"/>
          <w:sz w:val="32"/>
          <w:szCs w:val="32"/>
        </w:rPr>
        <w:t>第五章</w:t>
      </w:r>
      <w:r w:rsidRPr="00BB355D">
        <w:rPr>
          <w:rFonts w:eastAsia="黑体"/>
          <w:sz w:val="32"/>
          <w:szCs w:val="32"/>
        </w:rPr>
        <w:t xml:space="preserve"> </w:t>
      </w:r>
      <w:r w:rsidRPr="00BB355D">
        <w:rPr>
          <w:rFonts w:eastAsia="黑体" w:cs="黑体" w:hint="eastAsia"/>
          <w:sz w:val="32"/>
          <w:szCs w:val="32"/>
        </w:rPr>
        <w:t>评审程序</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t>第十条</w:t>
      </w:r>
      <w:r w:rsidRPr="00BB355D">
        <w:rPr>
          <w:rFonts w:eastAsia="黑体"/>
          <w:sz w:val="32"/>
          <w:szCs w:val="32"/>
        </w:rPr>
        <w:t xml:space="preserve"> </w:t>
      </w:r>
      <w:r w:rsidRPr="00BB355D">
        <w:rPr>
          <w:rFonts w:eastAsia="仿宋_GB2312" w:cs="仿宋_GB2312" w:hint="eastAsia"/>
          <w:sz w:val="32"/>
          <w:szCs w:val="32"/>
        </w:rPr>
        <w:t>成果申报材料由中国施工企业管理协会滑模工程分会秘书处依据评选条件进行初审，并向分会专家委员会提交初审意见。</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仿宋_GB2312" w:cs="仿宋_GB2312" w:hint="eastAsia"/>
          <w:sz w:val="32"/>
          <w:szCs w:val="32"/>
        </w:rPr>
        <w:t>分会专家委员会依据初审意见对成果进行评审，并提出推荐获奖名单。名单由中国施工企业管理协会滑模工程分会最终审定。</w:t>
      </w:r>
    </w:p>
    <w:p w:rsidR="00BC12A5" w:rsidRPr="00BB355D" w:rsidRDefault="00BC12A5" w:rsidP="00BB355D">
      <w:pPr>
        <w:pStyle w:val="a4"/>
        <w:tabs>
          <w:tab w:val="left" w:pos="0"/>
        </w:tabs>
        <w:spacing w:before="156" w:after="156" w:line="560" w:lineRule="exact"/>
        <w:ind w:left="-2" w:firstLineChars="200"/>
        <w:rPr>
          <w:color w:val="auto"/>
        </w:rPr>
      </w:pPr>
      <w:r w:rsidRPr="00BB355D">
        <w:rPr>
          <w:rFonts w:cs="仿宋_GB2312" w:hint="eastAsia"/>
          <w:color w:val="auto"/>
        </w:rPr>
        <w:t>成果名单将在中国施工企业管理协会及中国施工企业管理协会滑模工程分会网站上向社会公示，公示期七日。</w:t>
      </w:r>
    </w:p>
    <w:p w:rsidR="00BC12A5" w:rsidRPr="00BB355D" w:rsidRDefault="00BC12A5" w:rsidP="00C45C1F">
      <w:pPr>
        <w:spacing w:before="156" w:after="156"/>
        <w:jc w:val="center"/>
        <w:rPr>
          <w:rFonts w:ascii="黑体" w:eastAsia="黑体"/>
          <w:sz w:val="32"/>
          <w:szCs w:val="32"/>
        </w:rPr>
      </w:pPr>
      <w:r w:rsidRPr="00BB355D">
        <w:rPr>
          <w:rFonts w:eastAsia="黑体" w:cs="黑体" w:hint="eastAsia"/>
          <w:sz w:val="32"/>
          <w:szCs w:val="32"/>
        </w:rPr>
        <w:t>第六章</w:t>
      </w:r>
      <w:r w:rsidRPr="00BB355D">
        <w:rPr>
          <w:rFonts w:ascii="黑体" w:eastAsia="黑体" w:cs="黑体"/>
          <w:sz w:val="32"/>
          <w:szCs w:val="32"/>
        </w:rPr>
        <w:t xml:space="preserve">  </w:t>
      </w:r>
      <w:r w:rsidRPr="00BB355D">
        <w:rPr>
          <w:rFonts w:ascii="黑体" w:eastAsia="黑体" w:cs="黑体" w:hint="eastAsia"/>
          <w:sz w:val="32"/>
          <w:szCs w:val="32"/>
        </w:rPr>
        <w:t>奖</w:t>
      </w:r>
      <w:r w:rsidRPr="00BB355D">
        <w:rPr>
          <w:rFonts w:ascii="黑体" w:eastAsia="黑体" w:cs="黑体"/>
          <w:sz w:val="32"/>
          <w:szCs w:val="32"/>
        </w:rPr>
        <w:t xml:space="preserve">  </w:t>
      </w:r>
      <w:r w:rsidRPr="00BB355D">
        <w:rPr>
          <w:rFonts w:ascii="黑体" w:eastAsia="黑体" w:cs="黑体" w:hint="eastAsia"/>
          <w:sz w:val="32"/>
          <w:szCs w:val="32"/>
        </w:rPr>
        <w:t>励</w:t>
      </w:r>
    </w:p>
    <w:p w:rsidR="00BC12A5" w:rsidRPr="00BB355D" w:rsidRDefault="00BC12A5" w:rsidP="00FF12A7">
      <w:pPr>
        <w:spacing w:before="156" w:after="156" w:line="560" w:lineRule="exact"/>
        <w:ind w:firstLine="630"/>
        <w:jc w:val="left"/>
        <w:rPr>
          <w:rFonts w:eastAsia="仿宋_GB2312"/>
          <w:sz w:val="32"/>
          <w:szCs w:val="32"/>
        </w:rPr>
      </w:pPr>
      <w:r w:rsidRPr="00BB355D">
        <w:rPr>
          <w:rFonts w:ascii="黑体" w:eastAsia="黑体" w:cs="黑体" w:hint="eastAsia"/>
          <w:sz w:val="32"/>
          <w:szCs w:val="32"/>
        </w:rPr>
        <w:t>第十一条</w:t>
      </w:r>
      <w:r w:rsidRPr="00BB355D">
        <w:rPr>
          <w:rFonts w:ascii="黑体" w:eastAsia="黑体" w:cs="黑体"/>
          <w:sz w:val="32"/>
          <w:szCs w:val="32"/>
        </w:rPr>
        <w:t xml:space="preserve"> </w:t>
      </w:r>
      <w:r w:rsidRPr="00BB355D">
        <w:rPr>
          <w:rFonts w:eastAsia="仿宋_GB2312" w:cs="仿宋_GB2312" w:hint="eastAsia"/>
          <w:sz w:val="32"/>
          <w:szCs w:val="32"/>
        </w:rPr>
        <w:t>被评为“全国滑模、爬模工艺技术创新成果”的单位由中国施工企业管理协会滑模工程分会颁发奖牌、证书。</w:t>
      </w:r>
    </w:p>
    <w:p w:rsidR="00BC12A5" w:rsidRPr="00BB355D" w:rsidRDefault="00BC12A5" w:rsidP="00FF12A7">
      <w:pPr>
        <w:spacing w:before="156" w:after="156"/>
        <w:jc w:val="center"/>
        <w:rPr>
          <w:rFonts w:eastAsia="黑体"/>
          <w:sz w:val="32"/>
          <w:szCs w:val="32"/>
        </w:rPr>
      </w:pPr>
      <w:r w:rsidRPr="00BB355D">
        <w:rPr>
          <w:rFonts w:eastAsia="黑体" w:cs="黑体" w:hint="eastAsia"/>
          <w:sz w:val="32"/>
          <w:szCs w:val="32"/>
        </w:rPr>
        <w:t>第七章</w:t>
      </w:r>
      <w:r w:rsidRPr="00BB355D">
        <w:rPr>
          <w:rFonts w:eastAsia="黑体"/>
          <w:sz w:val="32"/>
          <w:szCs w:val="32"/>
        </w:rPr>
        <w:t xml:space="preserve">  </w:t>
      </w:r>
      <w:r w:rsidRPr="00BB355D">
        <w:rPr>
          <w:rFonts w:eastAsia="黑体" w:cs="黑体" w:hint="eastAsia"/>
          <w:sz w:val="32"/>
          <w:szCs w:val="32"/>
        </w:rPr>
        <w:t>工作纪律</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lastRenderedPageBreak/>
        <w:t>第十二条</w:t>
      </w:r>
      <w:r w:rsidRPr="00BB355D">
        <w:rPr>
          <w:rFonts w:eastAsia="黑体"/>
          <w:sz w:val="32"/>
          <w:szCs w:val="32"/>
        </w:rPr>
        <w:t xml:space="preserve"> </w:t>
      </w:r>
      <w:r w:rsidRPr="00BB355D">
        <w:rPr>
          <w:rFonts w:eastAsia="仿宋_GB2312" w:cs="仿宋_GB2312" w:hint="eastAsia"/>
          <w:sz w:val="32"/>
          <w:szCs w:val="32"/>
        </w:rPr>
        <w:t>申报单位必须实事求是，严格把关，客观评价，确保质量。杜绝任何形式的弄虚作假、徇私舞弊现象，确保评选的严肃性、权威性和公正性。</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t>第十三条</w:t>
      </w:r>
      <w:r w:rsidRPr="00BB355D">
        <w:rPr>
          <w:rFonts w:eastAsia="黑体"/>
          <w:sz w:val="32"/>
          <w:szCs w:val="32"/>
        </w:rPr>
        <w:t xml:space="preserve"> </w:t>
      </w:r>
      <w:r w:rsidRPr="00BB355D">
        <w:rPr>
          <w:rFonts w:eastAsia="仿宋_GB2312" w:cs="仿宋_GB2312" w:hint="eastAsia"/>
          <w:sz w:val="32"/>
          <w:szCs w:val="32"/>
        </w:rPr>
        <w:t>工作人员要秉公办事，严格执行评选标准和有关规定，严格遵守纪律，自觉抵制不正之风。对违反者，视情节轻重给予批评、警告，直至建议所在单位给予行政处分。</w:t>
      </w:r>
    </w:p>
    <w:p w:rsidR="00BC12A5" w:rsidRPr="00BB355D" w:rsidRDefault="00BC12A5" w:rsidP="00E922FE">
      <w:pPr>
        <w:spacing w:beforeLines="100" w:afterLines="100"/>
        <w:jc w:val="center"/>
        <w:rPr>
          <w:rFonts w:eastAsia="黑体"/>
          <w:sz w:val="32"/>
          <w:szCs w:val="32"/>
        </w:rPr>
      </w:pPr>
      <w:r w:rsidRPr="00BB355D">
        <w:rPr>
          <w:rFonts w:eastAsia="黑体" w:cs="黑体" w:hint="eastAsia"/>
          <w:sz w:val="32"/>
          <w:szCs w:val="32"/>
        </w:rPr>
        <w:t>第八章</w:t>
      </w:r>
      <w:r w:rsidRPr="00BB355D">
        <w:rPr>
          <w:rFonts w:eastAsia="黑体"/>
          <w:sz w:val="32"/>
          <w:szCs w:val="32"/>
        </w:rPr>
        <w:t xml:space="preserve">  </w:t>
      </w:r>
      <w:r w:rsidRPr="00BB355D">
        <w:rPr>
          <w:rFonts w:eastAsia="黑体" w:cs="黑体" w:hint="eastAsia"/>
          <w:sz w:val="32"/>
          <w:szCs w:val="32"/>
        </w:rPr>
        <w:t>附则</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t>第十四条</w:t>
      </w:r>
      <w:r w:rsidRPr="00BB355D">
        <w:rPr>
          <w:rFonts w:eastAsia="黑体"/>
          <w:sz w:val="32"/>
          <w:szCs w:val="32"/>
        </w:rPr>
        <w:t xml:space="preserve"> </w:t>
      </w:r>
      <w:r w:rsidRPr="00BB355D">
        <w:rPr>
          <w:rFonts w:eastAsia="仿宋_GB2312" w:cs="仿宋_GB2312" w:hint="eastAsia"/>
          <w:sz w:val="32"/>
          <w:szCs w:val="32"/>
        </w:rPr>
        <w:t>本办法由中国施工企业管理协会滑模工程分会负责解释。</w:t>
      </w:r>
    </w:p>
    <w:p w:rsidR="00BC12A5" w:rsidRPr="00BB355D" w:rsidRDefault="00BC12A5" w:rsidP="007711B9">
      <w:pPr>
        <w:spacing w:before="156" w:after="156" w:line="560" w:lineRule="exact"/>
        <w:ind w:firstLine="630"/>
        <w:jc w:val="left"/>
        <w:rPr>
          <w:rFonts w:eastAsia="仿宋_GB2312"/>
          <w:sz w:val="32"/>
          <w:szCs w:val="32"/>
        </w:rPr>
      </w:pPr>
      <w:r w:rsidRPr="00BB355D">
        <w:rPr>
          <w:rFonts w:ascii="黑体" w:eastAsia="黑体" w:cs="黑体" w:hint="eastAsia"/>
          <w:sz w:val="32"/>
          <w:szCs w:val="32"/>
        </w:rPr>
        <w:t>第十五条</w:t>
      </w:r>
      <w:r w:rsidRPr="00BB355D">
        <w:rPr>
          <w:rFonts w:ascii="黑体" w:eastAsia="黑体" w:cs="黑体"/>
          <w:sz w:val="32"/>
          <w:szCs w:val="32"/>
        </w:rPr>
        <w:t xml:space="preserve"> </w:t>
      </w:r>
      <w:r w:rsidRPr="00BB355D">
        <w:rPr>
          <w:rFonts w:eastAsia="仿宋_GB2312" w:cs="仿宋_GB2312" w:hint="eastAsia"/>
          <w:sz w:val="32"/>
          <w:szCs w:val="32"/>
        </w:rPr>
        <w:t>申报单位如有弄虚作假等不轨行为，一经查实，将在媒体上予以公布，撤消其奖励，追回奖状、证书，并取消其三年申报资格。</w:t>
      </w:r>
    </w:p>
    <w:p w:rsidR="00BC12A5" w:rsidRPr="00BB355D" w:rsidRDefault="00BC12A5" w:rsidP="00BB355D">
      <w:pPr>
        <w:spacing w:before="156" w:after="156" w:line="560" w:lineRule="exact"/>
        <w:ind w:firstLineChars="200" w:firstLine="640"/>
        <w:rPr>
          <w:rFonts w:eastAsia="仿宋_GB2312"/>
          <w:sz w:val="32"/>
          <w:szCs w:val="32"/>
        </w:rPr>
      </w:pPr>
      <w:r w:rsidRPr="00BB355D">
        <w:rPr>
          <w:rFonts w:eastAsia="黑体" w:cs="黑体" w:hint="eastAsia"/>
          <w:sz w:val="32"/>
          <w:szCs w:val="32"/>
        </w:rPr>
        <w:t>第十六条</w:t>
      </w:r>
      <w:r w:rsidRPr="00BB355D">
        <w:rPr>
          <w:rFonts w:eastAsia="黑体"/>
          <w:sz w:val="32"/>
          <w:szCs w:val="32"/>
        </w:rPr>
        <w:t xml:space="preserve"> </w:t>
      </w:r>
      <w:r w:rsidRPr="00BB355D">
        <w:rPr>
          <w:rFonts w:eastAsia="仿宋_GB2312" w:cs="仿宋_GB2312" w:hint="eastAsia"/>
          <w:sz w:val="32"/>
          <w:szCs w:val="32"/>
        </w:rPr>
        <w:t>本办法自下发之日起实施。</w:t>
      </w:r>
    </w:p>
    <w:p w:rsidR="00BC12A5" w:rsidRPr="00BB355D" w:rsidRDefault="00BC12A5" w:rsidP="00112C6A">
      <w:pPr>
        <w:pStyle w:val="a4"/>
        <w:tabs>
          <w:tab w:val="left" w:pos="0"/>
        </w:tabs>
        <w:spacing w:before="156" w:after="156" w:line="560" w:lineRule="exact"/>
        <w:ind w:firstLine="0"/>
        <w:rPr>
          <w:color w:val="auto"/>
          <w:spacing w:val="-6"/>
        </w:rPr>
      </w:pPr>
    </w:p>
    <w:p w:rsidR="00BC12A5" w:rsidRPr="00BB355D" w:rsidRDefault="00BC12A5" w:rsidP="000A4F8E">
      <w:pPr>
        <w:pStyle w:val="a4"/>
        <w:tabs>
          <w:tab w:val="left" w:pos="0"/>
        </w:tabs>
        <w:spacing w:before="156" w:after="156" w:line="560" w:lineRule="exact"/>
        <w:ind w:firstLineChars="200" w:firstLine="616"/>
        <w:rPr>
          <w:color w:val="auto"/>
          <w:spacing w:val="-6"/>
        </w:rPr>
      </w:pPr>
    </w:p>
    <w:sectPr w:rsidR="00BC12A5" w:rsidRPr="00BB355D" w:rsidSect="008D148A">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E7" w:rsidRDefault="00B742E7" w:rsidP="003150B2">
      <w:pPr>
        <w:spacing w:before="120" w:after="120"/>
      </w:pPr>
      <w:r>
        <w:separator/>
      </w:r>
    </w:p>
  </w:endnote>
  <w:endnote w:type="continuationSeparator" w:id="1">
    <w:p w:rsidR="00B742E7" w:rsidRDefault="00B742E7" w:rsidP="003150B2">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5D" w:rsidRDefault="00BB355D" w:rsidP="00BB355D">
    <w:pPr>
      <w:pStyle w:val="a5"/>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A5" w:rsidRDefault="00BC12A5" w:rsidP="003150B2">
    <w:pPr>
      <w:pStyle w:val="a5"/>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5D" w:rsidRDefault="00BB355D" w:rsidP="00BB355D">
    <w:pPr>
      <w:pStyle w:val="a5"/>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E7" w:rsidRDefault="00B742E7" w:rsidP="003150B2">
      <w:pPr>
        <w:spacing w:before="120" w:after="120"/>
      </w:pPr>
      <w:r>
        <w:separator/>
      </w:r>
    </w:p>
  </w:footnote>
  <w:footnote w:type="continuationSeparator" w:id="1">
    <w:p w:rsidR="00B742E7" w:rsidRDefault="00B742E7" w:rsidP="003150B2">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5D" w:rsidRDefault="00BB355D" w:rsidP="00BB355D">
    <w:pPr>
      <w:pStyle w:val="a6"/>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A5" w:rsidRDefault="00BC12A5" w:rsidP="003150B2">
    <w:pP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5D" w:rsidRDefault="00BB355D" w:rsidP="00BB355D">
    <w:pPr>
      <w:pStyle w:val="a6"/>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68F4"/>
    <w:multiLevelType w:val="hybridMultilevel"/>
    <w:tmpl w:val="AB72B2AC"/>
    <w:lvl w:ilvl="0" w:tplc="B99C19DE">
      <w:start w:val="1"/>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0C9169D"/>
    <w:multiLevelType w:val="hybridMultilevel"/>
    <w:tmpl w:val="D6A64874"/>
    <w:lvl w:ilvl="0" w:tplc="195E8AA2">
      <w:start w:val="4"/>
      <w:numFmt w:val="japaneseCounting"/>
      <w:lvlText w:val="第%1章"/>
      <w:lvlJc w:val="left"/>
      <w:pPr>
        <w:ind w:left="2319" w:hanging="1080"/>
      </w:pPr>
      <w:rPr>
        <w:rFonts w:hint="default"/>
      </w:rPr>
    </w:lvl>
    <w:lvl w:ilvl="1" w:tplc="04090019">
      <w:start w:val="1"/>
      <w:numFmt w:val="lowerLetter"/>
      <w:lvlText w:val="%2)"/>
      <w:lvlJc w:val="left"/>
      <w:pPr>
        <w:ind w:left="2079" w:hanging="420"/>
      </w:pPr>
    </w:lvl>
    <w:lvl w:ilvl="2" w:tplc="0409001B">
      <w:start w:val="1"/>
      <w:numFmt w:val="lowerRoman"/>
      <w:lvlText w:val="%3."/>
      <w:lvlJc w:val="right"/>
      <w:pPr>
        <w:ind w:left="2499" w:hanging="420"/>
      </w:pPr>
    </w:lvl>
    <w:lvl w:ilvl="3" w:tplc="0409000F">
      <w:start w:val="1"/>
      <w:numFmt w:val="decimal"/>
      <w:lvlText w:val="%4."/>
      <w:lvlJc w:val="left"/>
      <w:pPr>
        <w:ind w:left="2919" w:hanging="420"/>
      </w:pPr>
    </w:lvl>
    <w:lvl w:ilvl="4" w:tplc="04090019">
      <w:start w:val="1"/>
      <w:numFmt w:val="lowerLetter"/>
      <w:lvlText w:val="%5)"/>
      <w:lvlJc w:val="left"/>
      <w:pPr>
        <w:ind w:left="3339" w:hanging="420"/>
      </w:pPr>
    </w:lvl>
    <w:lvl w:ilvl="5" w:tplc="0409001B">
      <w:start w:val="1"/>
      <w:numFmt w:val="lowerRoman"/>
      <w:lvlText w:val="%6."/>
      <w:lvlJc w:val="right"/>
      <w:pPr>
        <w:ind w:left="3759" w:hanging="420"/>
      </w:pPr>
    </w:lvl>
    <w:lvl w:ilvl="6" w:tplc="0409000F">
      <w:start w:val="1"/>
      <w:numFmt w:val="decimal"/>
      <w:lvlText w:val="%7."/>
      <w:lvlJc w:val="left"/>
      <w:pPr>
        <w:ind w:left="4179" w:hanging="420"/>
      </w:pPr>
    </w:lvl>
    <w:lvl w:ilvl="7" w:tplc="04090019">
      <w:start w:val="1"/>
      <w:numFmt w:val="lowerLetter"/>
      <w:lvlText w:val="%8)"/>
      <w:lvlJc w:val="left"/>
      <w:pPr>
        <w:ind w:left="4599" w:hanging="420"/>
      </w:pPr>
    </w:lvl>
    <w:lvl w:ilvl="8" w:tplc="0409001B">
      <w:start w:val="1"/>
      <w:numFmt w:val="lowerRoman"/>
      <w:lvlText w:val="%9."/>
      <w:lvlJc w:val="right"/>
      <w:pPr>
        <w:ind w:left="5019" w:hanging="420"/>
      </w:pPr>
    </w:lvl>
  </w:abstractNum>
  <w:abstractNum w:abstractNumId="2">
    <w:nsid w:val="4CA4061E"/>
    <w:multiLevelType w:val="hybridMultilevel"/>
    <w:tmpl w:val="6986ACFC"/>
    <w:lvl w:ilvl="0" w:tplc="DA6E40FC">
      <w:start w:val="4"/>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3164700"/>
    <w:multiLevelType w:val="hybridMultilevel"/>
    <w:tmpl w:val="28EAE9DC"/>
    <w:lvl w:ilvl="0" w:tplc="E8BC1AD2">
      <w:start w:val="1"/>
      <w:numFmt w:val="japaneseCounting"/>
      <w:lvlText w:val="（%1）"/>
      <w:lvlJc w:val="left"/>
      <w:pPr>
        <w:ind w:left="1718" w:hanging="1080"/>
      </w:pPr>
      <w:rPr>
        <w:rFonts w:hint="default"/>
      </w:rPr>
    </w:lvl>
    <w:lvl w:ilvl="1" w:tplc="04090019">
      <w:start w:val="1"/>
      <w:numFmt w:val="lowerLetter"/>
      <w:lvlText w:val="%2)"/>
      <w:lvlJc w:val="left"/>
      <w:pPr>
        <w:ind w:left="1478" w:hanging="420"/>
      </w:pPr>
    </w:lvl>
    <w:lvl w:ilvl="2" w:tplc="0409001B">
      <w:start w:val="1"/>
      <w:numFmt w:val="lowerRoman"/>
      <w:lvlText w:val="%3."/>
      <w:lvlJc w:val="right"/>
      <w:pPr>
        <w:ind w:left="1898" w:hanging="420"/>
      </w:pPr>
    </w:lvl>
    <w:lvl w:ilvl="3" w:tplc="0409000F">
      <w:start w:val="1"/>
      <w:numFmt w:val="decimal"/>
      <w:lvlText w:val="%4."/>
      <w:lvlJc w:val="left"/>
      <w:pPr>
        <w:ind w:left="2318" w:hanging="420"/>
      </w:pPr>
    </w:lvl>
    <w:lvl w:ilvl="4" w:tplc="04090019">
      <w:start w:val="1"/>
      <w:numFmt w:val="lowerLetter"/>
      <w:lvlText w:val="%5)"/>
      <w:lvlJc w:val="left"/>
      <w:pPr>
        <w:ind w:left="2738" w:hanging="420"/>
      </w:pPr>
    </w:lvl>
    <w:lvl w:ilvl="5" w:tplc="0409001B">
      <w:start w:val="1"/>
      <w:numFmt w:val="lowerRoman"/>
      <w:lvlText w:val="%6."/>
      <w:lvlJc w:val="right"/>
      <w:pPr>
        <w:ind w:left="3158" w:hanging="420"/>
      </w:pPr>
    </w:lvl>
    <w:lvl w:ilvl="6" w:tplc="0409000F">
      <w:start w:val="1"/>
      <w:numFmt w:val="decimal"/>
      <w:lvlText w:val="%7."/>
      <w:lvlJc w:val="left"/>
      <w:pPr>
        <w:ind w:left="3578" w:hanging="420"/>
      </w:pPr>
    </w:lvl>
    <w:lvl w:ilvl="7" w:tplc="04090019">
      <w:start w:val="1"/>
      <w:numFmt w:val="lowerLetter"/>
      <w:lvlText w:val="%8)"/>
      <w:lvlJc w:val="left"/>
      <w:pPr>
        <w:ind w:left="3998" w:hanging="420"/>
      </w:pPr>
    </w:lvl>
    <w:lvl w:ilvl="8" w:tplc="0409001B">
      <w:start w:val="1"/>
      <w:numFmt w:val="lowerRoman"/>
      <w:lvlText w:val="%9."/>
      <w:lvlJc w:val="right"/>
      <w:pPr>
        <w:ind w:left="4418" w:hanging="420"/>
      </w:pPr>
    </w:lvl>
  </w:abstractNum>
  <w:abstractNum w:abstractNumId="4">
    <w:nsid w:val="53DC55BE"/>
    <w:multiLevelType w:val="hybridMultilevel"/>
    <w:tmpl w:val="B79ED1C4"/>
    <w:lvl w:ilvl="0" w:tplc="FE7C7046">
      <w:start w:val="1"/>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48A"/>
    <w:rsid w:val="0001049D"/>
    <w:rsid w:val="00022959"/>
    <w:rsid w:val="00024300"/>
    <w:rsid w:val="000270C0"/>
    <w:rsid w:val="000348B5"/>
    <w:rsid w:val="00035EC3"/>
    <w:rsid w:val="000376D3"/>
    <w:rsid w:val="000443B4"/>
    <w:rsid w:val="00051D98"/>
    <w:rsid w:val="00061F84"/>
    <w:rsid w:val="00062B7A"/>
    <w:rsid w:val="00064113"/>
    <w:rsid w:val="00070442"/>
    <w:rsid w:val="00076D92"/>
    <w:rsid w:val="000976D4"/>
    <w:rsid w:val="000A23A8"/>
    <w:rsid w:val="000A4F8E"/>
    <w:rsid w:val="000B14F1"/>
    <w:rsid w:val="000B169D"/>
    <w:rsid w:val="000B6BA6"/>
    <w:rsid w:val="000C1397"/>
    <w:rsid w:val="000D37A3"/>
    <w:rsid w:val="000F3B33"/>
    <w:rsid w:val="00112C6A"/>
    <w:rsid w:val="00124F3E"/>
    <w:rsid w:val="00141FD0"/>
    <w:rsid w:val="0014549B"/>
    <w:rsid w:val="00160E26"/>
    <w:rsid w:val="00182E4A"/>
    <w:rsid w:val="00184FD4"/>
    <w:rsid w:val="00194109"/>
    <w:rsid w:val="001B2191"/>
    <w:rsid w:val="001D0E96"/>
    <w:rsid w:val="001E2B2D"/>
    <w:rsid w:val="00211673"/>
    <w:rsid w:val="00220D65"/>
    <w:rsid w:val="002252F7"/>
    <w:rsid w:val="00235173"/>
    <w:rsid w:val="00237ED2"/>
    <w:rsid w:val="002470BD"/>
    <w:rsid w:val="00271069"/>
    <w:rsid w:val="00294D8F"/>
    <w:rsid w:val="002A5F42"/>
    <w:rsid w:val="002B1A1A"/>
    <w:rsid w:val="002B409E"/>
    <w:rsid w:val="002B561C"/>
    <w:rsid w:val="002B6AD3"/>
    <w:rsid w:val="002D58AF"/>
    <w:rsid w:val="002E20AB"/>
    <w:rsid w:val="00300B1F"/>
    <w:rsid w:val="00307476"/>
    <w:rsid w:val="003143E3"/>
    <w:rsid w:val="003150B2"/>
    <w:rsid w:val="0032136E"/>
    <w:rsid w:val="00331B78"/>
    <w:rsid w:val="00341153"/>
    <w:rsid w:val="00353EBB"/>
    <w:rsid w:val="00366C0F"/>
    <w:rsid w:val="00373537"/>
    <w:rsid w:val="003737FF"/>
    <w:rsid w:val="003747AA"/>
    <w:rsid w:val="00380D92"/>
    <w:rsid w:val="00382242"/>
    <w:rsid w:val="00382F22"/>
    <w:rsid w:val="00384B11"/>
    <w:rsid w:val="00385D99"/>
    <w:rsid w:val="0039290C"/>
    <w:rsid w:val="003B747F"/>
    <w:rsid w:val="004169C1"/>
    <w:rsid w:val="00434BDD"/>
    <w:rsid w:val="00436E99"/>
    <w:rsid w:val="0044102A"/>
    <w:rsid w:val="00445DFA"/>
    <w:rsid w:val="00450981"/>
    <w:rsid w:val="004638D8"/>
    <w:rsid w:val="00470B39"/>
    <w:rsid w:val="0047354B"/>
    <w:rsid w:val="0048308C"/>
    <w:rsid w:val="004A39D0"/>
    <w:rsid w:val="004B0D92"/>
    <w:rsid w:val="004B12BB"/>
    <w:rsid w:val="004B24C4"/>
    <w:rsid w:val="004B2D36"/>
    <w:rsid w:val="004C251B"/>
    <w:rsid w:val="004C6E6A"/>
    <w:rsid w:val="004D19FE"/>
    <w:rsid w:val="004F0753"/>
    <w:rsid w:val="004F796A"/>
    <w:rsid w:val="0052611B"/>
    <w:rsid w:val="005265A3"/>
    <w:rsid w:val="0052797C"/>
    <w:rsid w:val="0053085A"/>
    <w:rsid w:val="00550201"/>
    <w:rsid w:val="00563681"/>
    <w:rsid w:val="00571660"/>
    <w:rsid w:val="005A0F28"/>
    <w:rsid w:val="005A5C89"/>
    <w:rsid w:val="005A606D"/>
    <w:rsid w:val="005B223D"/>
    <w:rsid w:val="005C4EAE"/>
    <w:rsid w:val="005D00BD"/>
    <w:rsid w:val="005D0441"/>
    <w:rsid w:val="005D2A19"/>
    <w:rsid w:val="005D4822"/>
    <w:rsid w:val="005D7B63"/>
    <w:rsid w:val="005E3482"/>
    <w:rsid w:val="00620EBE"/>
    <w:rsid w:val="00640CAE"/>
    <w:rsid w:val="00650FDF"/>
    <w:rsid w:val="00666A61"/>
    <w:rsid w:val="006769A6"/>
    <w:rsid w:val="006A2AFC"/>
    <w:rsid w:val="006C1744"/>
    <w:rsid w:val="006C2363"/>
    <w:rsid w:val="006E4E73"/>
    <w:rsid w:val="00714733"/>
    <w:rsid w:val="007347AB"/>
    <w:rsid w:val="00760BFA"/>
    <w:rsid w:val="007711B9"/>
    <w:rsid w:val="007769B1"/>
    <w:rsid w:val="00790C3A"/>
    <w:rsid w:val="0079689E"/>
    <w:rsid w:val="007A0351"/>
    <w:rsid w:val="007A6E86"/>
    <w:rsid w:val="007D4BA9"/>
    <w:rsid w:val="007E0F5F"/>
    <w:rsid w:val="007E6C95"/>
    <w:rsid w:val="007F7497"/>
    <w:rsid w:val="00804BB3"/>
    <w:rsid w:val="00816F07"/>
    <w:rsid w:val="008175EB"/>
    <w:rsid w:val="0082301F"/>
    <w:rsid w:val="008232C1"/>
    <w:rsid w:val="00825346"/>
    <w:rsid w:val="00832CBA"/>
    <w:rsid w:val="00834265"/>
    <w:rsid w:val="00847659"/>
    <w:rsid w:val="00856A75"/>
    <w:rsid w:val="0086225D"/>
    <w:rsid w:val="008754AB"/>
    <w:rsid w:val="0087584F"/>
    <w:rsid w:val="00876E39"/>
    <w:rsid w:val="00890480"/>
    <w:rsid w:val="00896A6E"/>
    <w:rsid w:val="008A59FB"/>
    <w:rsid w:val="008A5F17"/>
    <w:rsid w:val="008A5F9C"/>
    <w:rsid w:val="008D148A"/>
    <w:rsid w:val="008E23A8"/>
    <w:rsid w:val="008E62C3"/>
    <w:rsid w:val="008E6FF9"/>
    <w:rsid w:val="008E71D9"/>
    <w:rsid w:val="008F7F4A"/>
    <w:rsid w:val="0090039D"/>
    <w:rsid w:val="00912295"/>
    <w:rsid w:val="009133F3"/>
    <w:rsid w:val="0094141C"/>
    <w:rsid w:val="00951115"/>
    <w:rsid w:val="0095264D"/>
    <w:rsid w:val="009705DE"/>
    <w:rsid w:val="00972910"/>
    <w:rsid w:val="009822EE"/>
    <w:rsid w:val="009E2A6E"/>
    <w:rsid w:val="009F1921"/>
    <w:rsid w:val="009F29E0"/>
    <w:rsid w:val="009F4726"/>
    <w:rsid w:val="00A029D3"/>
    <w:rsid w:val="00A042D0"/>
    <w:rsid w:val="00A205A9"/>
    <w:rsid w:val="00A21D0E"/>
    <w:rsid w:val="00A25A80"/>
    <w:rsid w:val="00A47158"/>
    <w:rsid w:val="00A47D45"/>
    <w:rsid w:val="00A569A8"/>
    <w:rsid w:val="00A56B2B"/>
    <w:rsid w:val="00A65E8C"/>
    <w:rsid w:val="00A807C1"/>
    <w:rsid w:val="00AA328B"/>
    <w:rsid w:val="00AB0EC0"/>
    <w:rsid w:val="00AB5382"/>
    <w:rsid w:val="00AB79C8"/>
    <w:rsid w:val="00AC0DA2"/>
    <w:rsid w:val="00AD35FA"/>
    <w:rsid w:val="00AE11A6"/>
    <w:rsid w:val="00AE7DB8"/>
    <w:rsid w:val="00B03A4F"/>
    <w:rsid w:val="00B04649"/>
    <w:rsid w:val="00B439DF"/>
    <w:rsid w:val="00B43E4F"/>
    <w:rsid w:val="00B52922"/>
    <w:rsid w:val="00B742E7"/>
    <w:rsid w:val="00B845AF"/>
    <w:rsid w:val="00B87B00"/>
    <w:rsid w:val="00B9668D"/>
    <w:rsid w:val="00BA348B"/>
    <w:rsid w:val="00BB355D"/>
    <w:rsid w:val="00BB5698"/>
    <w:rsid w:val="00BC06C3"/>
    <w:rsid w:val="00BC0FDA"/>
    <w:rsid w:val="00BC12A5"/>
    <w:rsid w:val="00C019C7"/>
    <w:rsid w:val="00C26DFD"/>
    <w:rsid w:val="00C333B1"/>
    <w:rsid w:val="00C44F83"/>
    <w:rsid w:val="00C45C1F"/>
    <w:rsid w:val="00C4776A"/>
    <w:rsid w:val="00C6334E"/>
    <w:rsid w:val="00C771CE"/>
    <w:rsid w:val="00C9038D"/>
    <w:rsid w:val="00C9214F"/>
    <w:rsid w:val="00C92536"/>
    <w:rsid w:val="00C97C6A"/>
    <w:rsid w:val="00CB18E0"/>
    <w:rsid w:val="00CB4D61"/>
    <w:rsid w:val="00CC12FF"/>
    <w:rsid w:val="00CC2FAE"/>
    <w:rsid w:val="00CC77CB"/>
    <w:rsid w:val="00CD21B1"/>
    <w:rsid w:val="00CE298B"/>
    <w:rsid w:val="00D03ECF"/>
    <w:rsid w:val="00D166D6"/>
    <w:rsid w:val="00D24D4E"/>
    <w:rsid w:val="00D25D58"/>
    <w:rsid w:val="00D35995"/>
    <w:rsid w:val="00D4254B"/>
    <w:rsid w:val="00D44133"/>
    <w:rsid w:val="00D56ABC"/>
    <w:rsid w:val="00D75608"/>
    <w:rsid w:val="00D80BB9"/>
    <w:rsid w:val="00D908D6"/>
    <w:rsid w:val="00D95809"/>
    <w:rsid w:val="00DA1AEE"/>
    <w:rsid w:val="00DB2509"/>
    <w:rsid w:val="00DB3C76"/>
    <w:rsid w:val="00DB4C51"/>
    <w:rsid w:val="00DC6640"/>
    <w:rsid w:val="00DC7069"/>
    <w:rsid w:val="00DD1AED"/>
    <w:rsid w:val="00DD1BD8"/>
    <w:rsid w:val="00DE3B68"/>
    <w:rsid w:val="00DF012F"/>
    <w:rsid w:val="00DF248F"/>
    <w:rsid w:val="00DF3E3B"/>
    <w:rsid w:val="00E02227"/>
    <w:rsid w:val="00E13708"/>
    <w:rsid w:val="00E162E0"/>
    <w:rsid w:val="00E2337E"/>
    <w:rsid w:val="00E23676"/>
    <w:rsid w:val="00E3298C"/>
    <w:rsid w:val="00E52249"/>
    <w:rsid w:val="00E54456"/>
    <w:rsid w:val="00E60B08"/>
    <w:rsid w:val="00E62B5D"/>
    <w:rsid w:val="00E658D2"/>
    <w:rsid w:val="00E67D70"/>
    <w:rsid w:val="00E70EF7"/>
    <w:rsid w:val="00E922FE"/>
    <w:rsid w:val="00E92D75"/>
    <w:rsid w:val="00EA04DE"/>
    <w:rsid w:val="00EA5B79"/>
    <w:rsid w:val="00EB4298"/>
    <w:rsid w:val="00EC1708"/>
    <w:rsid w:val="00EC610D"/>
    <w:rsid w:val="00EE69BE"/>
    <w:rsid w:val="00EF1E17"/>
    <w:rsid w:val="00F03901"/>
    <w:rsid w:val="00F15DA9"/>
    <w:rsid w:val="00F17778"/>
    <w:rsid w:val="00F20EF4"/>
    <w:rsid w:val="00F309AF"/>
    <w:rsid w:val="00F40ADC"/>
    <w:rsid w:val="00F448CB"/>
    <w:rsid w:val="00F539DA"/>
    <w:rsid w:val="00F5493E"/>
    <w:rsid w:val="00F620DB"/>
    <w:rsid w:val="00F67DEA"/>
    <w:rsid w:val="00F75299"/>
    <w:rsid w:val="00F7753F"/>
    <w:rsid w:val="00FE22AB"/>
    <w:rsid w:val="00FF12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48A"/>
    <w:pPr>
      <w:widowControl w:val="0"/>
      <w:spacing w:beforeLines="50" w:afterLines="50" w:line="600" w:lineRule="exact"/>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8D148A"/>
    <w:pPr>
      <w:spacing w:after="120"/>
    </w:pPr>
    <w:rPr>
      <w:kern w:val="0"/>
      <w:sz w:val="20"/>
      <w:szCs w:val="20"/>
    </w:rPr>
  </w:style>
  <w:style w:type="character" w:customStyle="1" w:styleId="Char">
    <w:name w:val="正文文本 Char"/>
    <w:basedOn w:val="a0"/>
    <w:link w:val="a3"/>
    <w:uiPriority w:val="99"/>
    <w:semiHidden/>
    <w:locked/>
    <w:rsid w:val="008D148A"/>
    <w:rPr>
      <w:rFonts w:ascii="Times New Roman" w:eastAsia="宋体" w:hAnsi="Times New Roman" w:cs="Times New Roman"/>
      <w:sz w:val="24"/>
      <w:szCs w:val="24"/>
    </w:rPr>
  </w:style>
  <w:style w:type="paragraph" w:styleId="a4">
    <w:name w:val="Body Text Indent"/>
    <w:basedOn w:val="a"/>
    <w:link w:val="Char0"/>
    <w:uiPriority w:val="99"/>
    <w:rsid w:val="008D148A"/>
    <w:pPr>
      <w:spacing w:line="324" w:lineRule="auto"/>
      <w:ind w:firstLine="640"/>
    </w:pPr>
    <w:rPr>
      <w:rFonts w:eastAsia="仿宋_GB2312"/>
      <w:color w:val="000000"/>
      <w:kern w:val="0"/>
      <w:sz w:val="32"/>
      <w:szCs w:val="32"/>
    </w:rPr>
  </w:style>
  <w:style w:type="character" w:customStyle="1" w:styleId="Char0">
    <w:name w:val="正文文本缩进 Char"/>
    <w:basedOn w:val="a0"/>
    <w:link w:val="a4"/>
    <w:uiPriority w:val="99"/>
    <w:locked/>
    <w:rsid w:val="008D148A"/>
    <w:rPr>
      <w:rFonts w:ascii="Times New Roman" w:eastAsia="仿宋_GB2312" w:hAnsi="Times New Roman" w:cs="Times New Roman"/>
      <w:color w:val="000000"/>
      <w:sz w:val="32"/>
      <w:szCs w:val="32"/>
    </w:rPr>
  </w:style>
  <w:style w:type="paragraph" w:styleId="a5">
    <w:name w:val="footer"/>
    <w:basedOn w:val="a"/>
    <w:link w:val="Char1"/>
    <w:uiPriority w:val="99"/>
    <w:semiHidden/>
    <w:rsid w:val="008D148A"/>
    <w:pPr>
      <w:tabs>
        <w:tab w:val="center" w:pos="4153"/>
        <w:tab w:val="right" w:pos="8306"/>
      </w:tabs>
      <w:snapToGrid w:val="0"/>
      <w:jc w:val="left"/>
    </w:pPr>
    <w:rPr>
      <w:kern w:val="0"/>
      <w:sz w:val="18"/>
      <w:szCs w:val="18"/>
    </w:rPr>
  </w:style>
  <w:style w:type="character" w:customStyle="1" w:styleId="Char1">
    <w:name w:val="页脚 Char"/>
    <w:basedOn w:val="a0"/>
    <w:link w:val="a5"/>
    <w:uiPriority w:val="99"/>
    <w:semiHidden/>
    <w:locked/>
    <w:rsid w:val="008D148A"/>
    <w:rPr>
      <w:rFonts w:ascii="Times New Roman" w:eastAsia="宋体" w:hAnsi="Times New Roman" w:cs="Times New Roman"/>
      <w:sz w:val="18"/>
      <w:szCs w:val="18"/>
    </w:rPr>
  </w:style>
  <w:style w:type="paragraph" w:styleId="a6">
    <w:name w:val="header"/>
    <w:basedOn w:val="a"/>
    <w:link w:val="Char2"/>
    <w:uiPriority w:val="99"/>
    <w:semiHidden/>
    <w:rsid w:val="008D148A"/>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semiHidden/>
    <w:locked/>
    <w:rsid w:val="008D148A"/>
    <w:rPr>
      <w:rFonts w:ascii="Times New Roman" w:eastAsia="宋体" w:hAnsi="Times New Roman" w:cs="Times New Roman"/>
      <w:sz w:val="18"/>
      <w:szCs w:val="18"/>
    </w:rPr>
  </w:style>
  <w:style w:type="character" w:styleId="a7">
    <w:name w:val="Hyperlink"/>
    <w:basedOn w:val="a0"/>
    <w:uiPriority w:val="99"/>
    <w:rsid w:val="008D148A"/>
    <w:rPr>
      <w:color w:val="0000FF"/>
      <w:u w:val="single"/>
    </w:rPr>
  </w:style>
  <w:style w:type="character" w:styleId="a8">
    <w:name w:val="Intense Emphasis"/>
    <w:basedOn w:val="a0"/>
    <w:uiPriority w:val="99"/>
    <w:qFormat/>
    <w:rsid w:val="0087584F"/>
    <w:rPr>
      <w:b/>
      <w:bCs/>
      <w:i/>
      <w:iCs/>
      <w:color w:val="4F81BD"/>
    </w:rPr>
  </w:style>
</w:styles>
</file>

<file path=word/webSettings.xml><?xml version="1.0" encoding="utf-8"?>
<w:webSettings xmlns:r="http://schemas.openxmlformats.org/officeDocument/2006/relationships" xmlns:w="http://schemas.openxmlformats.org/wordprocessingml/2006/main">
  <w:divs>
    <w:div w:id="1875191067">
      <w:marLeft w:val="0"/>
      <w:marRight w:val="0"/>
      <w:marTop w:val="0"/>
      <w:marBottom w:val="0"/>
      <w:divBdr>
        <w:top w:val="none" w:sz="0" w:space="0" w:color="auto"/>
        <w:left w:val="none" w:sz="0" w:space="0" w:color="auto"/>
        <w:bottom w:val="none" w:sz="0" w:space="0" w:color="auto"/>
        <w:right w:val="none" w:sz="0" w:space="0" w:color="auto"/>
      </w:divBdr>
      <w:divsChild>
        <w:div w:id="18751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218</Words>
  <Characters>1247</Characters>
  <Application>Microsoft Office Word</Application>
  <DocSecurity>0</DocSecurity>
  <Lines>10</Lines>
  <Paragraphs>2</Paragraphs>
  <ScaleCrop>false</ScaleCrop>
  <Company>Lenovo (Beijing) Limited</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滑模工艺技术创新成果奖评选管理办法</dc:title>
  <dc:subject/>
  <dc:creator>rpj</dc:creator>
  <cp:keywords/>
  <dc:description/>
  <cp:lastModifiedBy>rpj</cp:lastModifiedBy>
  <cp:revision>7</cp:revision>
  <cp:lastPrinted>2016-05-04T02:45:00Z</cp:lastPrinted>
  <dcterms:created xsi:type="dcterms:W3CDTF">2016-04-11T10:19:00Z</dcterms:created>
  <dcterms:modified xsi:type="dcterms:W3CDTF">2016-05-10T04:15:00Z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