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黑体" w:cs="Times New Roman"/>
          <w:color w:val="000000" w:themeColor="text1"/>
          <w:sz w:val="30"/>
          <w:szCs w:val="30"/>
          <w14:textFill>
            <w14:solidFill>
              <w14:schemeClr w14:val="tx1"/>
            </w14:solidFill>
          </w14:textFill>
        </w:rPr>
      </w:pPr>
      <w:bookmarkStart w:id="0" w:name="_GoBack"/>
      <w:bookmarkEnd w:id="0"/>
      <w:r>
        <w:rPr>
          <w:rFonts w:ascii="Times New Roman" w:hAnsi="Times New Roman" w:eastAsia="黑体" w:cs="Times New Roman"/>
          <w:color w:val="000000" w:themeColor="text1"/>
          <w:sz w:val="30"/>
          <w:szCs w:val="30"/>
          <w14:textFill>
            <w14:solidFill>
              <w14:schemeClr w14:val="tx1"/>
            </w14:solidFill>
          </w14:textFill>
        </w:rPr>
        <w:t>附件2</w:t>
      </w:r>
    </w:p>
    <w:p>
      <w:pPr>
        <w:spacing w:beforeLines="50" w:afterLines="50"/>
        <w:jc w:val="center"/>
        <w:rPr>
          <w:rFonts w:hint="eastAsia" w:ascii="方正小标宋_GBK" w:hAnsi="Times New Roman" w:eastAsia="方正小标宋_GBK" w:cs="Times New Roman"/>
          <w:color w:val="000000" w:themeColor="text1"/>
          <w:sz w:val="40"/>
          <w:szCs w:val="40"/>
          <w14:textFill>
            <w14:solidFill>
              <w14:schemeClr w14:val="tx1"/>
            </w14:solidFill>
          </w14:textFill>
        </w:rPr>
      </w:pPr>
      <w:r>
        <w:rPr>
          <w:rFonts w:hint="eastAsia" w:ascii="方正小标宋_GBK" w:hAnsi="Times New Roman" w:eastAsia="方正小标宋_GBK" w:cs="Times New Roman"/>
          <w:color w:val="000000" w:themeColor="text1"/>
          <w:sz w:val="40"/>
          <w:szCs w:val="40"/>
          <w14:textFill>
            <w14:solidFill>
              <w14:schemeClr w14:val="tx1"/>
            </w14:solidFill>
          </w14:textFill>
        </w:rPr>
        <w:t>2021年度建筑财税管理典型案例名单</w:t>
      </w:r>
    </w:p>
    <w:p>
      <w:pPr>
        <w:numPr>
          <w:ilvl w:val="0"/>
          <w:numId w:val="1"/>
        </w:numPr>
        <w:rPr>
          <w:rFonts w:ascii="Times New Roman" w:hAnsi="Times New Roman" w:eastAsia="黑体" w:cs="Times New Roman"/>
          <w:color w:val="000000" w:themeColor="text1"/>
          <w:sz w:val="32"/>
          <w:szCs w:val="40"/>
          <w14:textFill>
            <w14:solidFill>
              <w14:schemeClr w14:val="tx1"/>
            </w14:solidFill>
          </w14:textFill>
        </w:rPr>
      </w:pPr>
      <w:r>
        <w:rPr>
          <w:rFonts w:ascii="Times New Roman" w:hAnsi="Times New Roman" w:eastAsia="黑体" w:cs="Times New Roman"/>
          <w:color w:val="000000" w:themeColor="text1"/>
          <w:sz w:val="32"/>
          <w:szCs w:val="40"/>
          <w14:textFill>
            <w14:solidFill>
              <w14:schemeClr w14:val="tx1"/>
            </w14:solidFill>
          </w14:textFill>
        </w:rPr>
        <w:t>最佳案例名单</w:t>
      </w:r>
      <w:r>
        <w:rPr>
          <w:rFonts w:ascii="Times New Roman" w:hAnsi="Times New Roman" w:eastAsia="仿宋_GB2312" w:cs="Times New Roman"/>
          <w:color w:val="000000" w:themeColor="text1"/>
          <w:sz w:val="32"/>
          <w:szCs w:val="32"/>
          <w14:textFill>
            <w14:solidFill>
              <w14:schemeClr w14:val="tx1"/>
            </w14:solidFill>
          </w14:textFill>
        </w:rPr>
        <w:t>（14项，排名不分先后）</w:t>
      </w:r>
    </w:p>
    <w:tbl>
      <w:tblPr>
        <w:tblStyle w:val="6"/>
        <w:tblW w:w="9650" w:type="dxa"/>
        <w:jc w:val="center"/>
        <w:tblLayout w:type="fixed"/>
        <w:tblCellMar>
          <w:top w:w="0" w:type="dxa"/>
          <w:left w:w="108" w:type="dxa"/>
          <w:bottom w:w="0" w:type="dxa"/>
          <w:right w:w="108" w:type="dxa"/>
        </w:tblCellMar>
      </w:tblPr>
      <w:tblGrid>
        <w:gridCol w:w="766"/>
        <w:gridCol w:w="4082"/>
        <w:gridCol w:w="2748"/>
        <w:gridCol w:w="2054"/>
      </w:tblGrid>
      <w:tr>
        <w:tblPrEx>
          <w:tblCellMar>
            <w:top w:w="0" w:type="dxa"/>
            <w:left w:w="108" w:type="dxa"/>
            <w:bottom w:w="0" w:type="dxa"/>
            <w:right w:w="108" w:type="dxa"/>
          </w:tblCellMar>
        </w:tblPrEx>
        <w:trPr>
          <w:cantSplit/>
          <w:trHeight w:val="624" w:hRule="atLeast"/>
          <w:tblHeader/>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14:textFill>
                  <w14:solidFill>
                    <w14:schemeClr w14:val="tx1"/>
                  </w14:solidFill>
                </w14:textFill>
              </w:rPr>
              <w:t>序号</w:t>
            </w:r>
          </w:p>
        </w:tc>
        <w:tc>
          <w:tcPr>
            <w:tcW w:w="4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b/>
                <w:bCs/>
                <w:color w:val="000000" w:themeColor="text1"/>
                <w:sz w:val="22"/>
                <w:lang w:val="en-US" w:eastAsia="zh-CN"/>
                <w14:textFill>
                  <w14:solidFill>
                    <w14:schemeClr w14:val="tx1"/>
                  </w14:solidFill>
                </w14:textFill>
              </w:rPr>
            </w:pPr>
            <w:r>
              <w:rPr>
                <w:rFonts w:ascii="Times New Roman" w:hAnsi="Times New Roman" w:eastAsia="宋体" w:cs="Times New Roman"/>
                <w:b/>
                <w:bCs/>
                <w:color w:val="000000" w:themeColor="text1"/>
                <w:kern w:val="0"/>
                <w:sz w:val="22"/>
                <w14:textFill>
                  <w14:solidFill>
                    <w14:schemeClr w14:val="tx1"/>
                  </w14:solidFill>
                </w14:textFill>
              </w:rPr>
              <w:t>案例</w:t>
            </w:r>
            <w:r>
              <w:rPr>
                <w:rFonts w:hint="eastAsia" w:ascii="Times New Roman" w:hAnsi="Times New Roman" w:eastAsia="宋体" w:cs="Times New Roman"/>
                <w:b/>
                <w:bCs/>
                <w:color w:val="000000" w:themeColor="text1"/>
                <w:kern w:val="0"/>
                <w:sz w:val="22"/>
                <w:lang w:val="en-US" w:eastAsia="zh-CN"/>
                <w14:textFill>
                  <w14:solidFill>
                    <w14:schemeClr w14:val="tx1"/>
                  </w14:solidFill>
                </w14:textFill>
              </w:rPr>
              <w:t>名称</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themeColor="text1"/>
                <w:kern w:val="0"/>
                <w:sz w:val="22"/>
                <w14:textFill>
                  <w14:solidFill>
                    <w14:schemeClr w14:val="tx1"/>
                  </w14:solidFill>
                </w14:textFill>
              </w:rPr>
            </w:pPr>
            <w:r>
              <w:rPr>
                <w:rFonts w:ascii="Times New Roman" w:hAnsi="Times New Roman" w:eastAsia="宋体" w:cs="Times New Roman"/>
                <w:b/>
                <w:bCs/>
                <w:color w:val="000000" w:themeColor="text1"/>
                <w:kern w:val="0"/>
                <w:sz w:val="22"/>
                <w14:textFill>
                  <w14:solidFill>
                    <w14:schemeClr w14:val="tx1"/>
                  </w14:solidFill>
                </w14:textFill>
              </w:rPr>
              <w:t>工作单位</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14:textFill>
                  <w14:solidFill>
                    <w14:schemeClr w14:val="tx1"/>
                  </w14:solidFill>
                </w14:textFill>
              </w:rPr>
              <w:t>项目成员</w:t>
            </w:r>
          </w:p>
        </w:tc>
      </w:tr>
      <w:tr>
        <w:tblPrEx>
          <w:tblCellMar>
            <w:top w:w="0" w:type="dxa"/>
            <w:left w:w="108" w:type="dxa"/>
            <w:bottom w:w="0" w:type="dxa"/>
            <w:right w:w="108" w:type="dxa"/>
          </w:tblCellMar>
        </w:tblPrEx>
        <w:trPr>
          <w:cantSplit/>
          <w:trHeight w:val="70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w:t>
            </w:r>
          </w:p>
        </w:tc>
        <w:tc>
          <w:tcPr>
            <w:tcW w:w="4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PPP项目公司税务规划案例分析</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以ZTBT高速公路项目公司为例</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中铁北方投资有限公司 </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王天军、金尚平、赵大志、彭暐俨、黄托娅</w:t>
            </w:r>
          </w:p>
        </w:tc>
      </w:tr>
      <w:tr>
        <w:tblPrEx>
          <w:tblCellMar>
            <w:top w:w="0" w:type="dxa"/>
            <w:left w:w="108" w:type="dxa"/>
            <w:bottom w:w="0" w:type="dxa"/>
            <w:right w:w="108" w:type="dxa"/>
          </w:tblCellMar>
        </w:tblPrEx>
        <w:trPr>
          <w:cantSplit/>
          <w:trHeight w:val="70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w:t>
            </w:r>
          </w:p>
        </w:tc>
        <w:tc>
          <w:tcPr>
            <w:tcW w:w="4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基于财务共享平台资金风险管控体系研究</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中铁十七局集团有限公司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崔永成、王进平、王淑珍、郝</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婷、曹珊珊、张美娟</w:t>
            </w:r>
          </w:p>
        </w:tc>
      </w:tr>
      <w:tr>
        <w:tblPrEx>
          <w:tblCellMar>
            <w:top w:w="0" w:type="dxa"/>
            <w:left w:w="108" w:type="dxa"/>
            <w:bottom w:w="0" w:type="dxa"/>
            <w:right w:w="108" w:type="dxa"/>
          </w:tblCellMar>
        </w:tblPrEx>
        <w:trPr>
          <w:cantSplit/>
          <w:trHeight w:val="70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w:t>
            </w:r>
          </w:p>
        </w:tc>
        <w:tc>
          <w:tcPr>
            <w:tcW w:w="4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业财融合背景下项目管控型财务共享中心的构建及价值应用</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中国冶金科工集团有限公司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范万柱、范</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品、汪</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阳</w:t>
            </w:r>
          </w:p>
        </w:tc>
      </w:tr>
      <w:tr>
        <w:tblPrEx>
          <w:tblCellMar>
            <w:top w:w="0" w:type="dxa"/>
            <w:left w:w="108" w:type="dxa"/>
            <w:bottom w:w="0" w:type="dxa"/>
            <w:right w:w="108" w:type="dxa"/>
          </w:tblCellMar>
        </w:tblPrEx>
        <w:trPr>
          <w:cantSplit/>
          <w:trHeight w:val="70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w:t>
            </w:r>
          </w:p>
        </w:tc>
        <w:tc>
          <w:tcPr>
            <w:tcW w:w="4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工程项目经济运行基本情况分析</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工程项目“任我行”</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中铁四局集团财务共享运营管理中心</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徐林峰、陈建藏、李兴伟、邓升升、陈</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杰</w:t>
            </w:r>
          </w:p>
        </w:tc>
      </w:tr>
      <w:tr>
        <w:tblPrEx>
          <w:tblCellMar>
            <w:top w:w="0" w:type="dxa"/>
            <w:left w:w="108" w:type="dxa"/>
            <w:bottom w:w="0" w:type="dxa"/>
            <w:right w:w="108" w:type="dxa"/>
          </w:tblCellMar>
        </w:tblPrEx>
        <w:trPr>
          <w:cantSplit/>
          <w:trHeight w:val="70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w:t>
            </w:r>
          </w:p>
        </w:tc>
        <w:tc>
          <w:tcPr>
            <w:tcW w:w="4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印尼雅万高铁项目外账税收策划研究</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中国水利水电第七工程局有限公司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谢虎城、徐</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浩、孙</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倩</w:t>
            </w:r>
          </w:p>
        </w:tc>
      </w:tr>
      <w:tr>
        <w:tblPrEx>
          <w:tblCellMar>
            <w:top w:w="0" w:type="dxa"/>
            <w:left w:w="108" w:type="dxa"/>
            <w:bottom w:w="0" w:type="dxa"/>
            <w:right w:w="108" w:type="dxa"/>
          </w:tblCellMar>
        </w:tblPrEx>
        <w:trPr>
          <w:cantSplit/>
          <w:trHeight w:val="70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w:t>
            </w:r>
          </w:p>
        </w:tc>
        <w:tc>
          <w:tcPr>
            <w:tcW w:w="4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业财融合促发展，协同创新显成效</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中核二三公司以“四化”融合为抓手推进财务共享建设的实践</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中国核工业二三建设有限公司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锋、胡建文、李海金、吴金鸽、阎聿琛、武丽花</w:t>
            </w:r>
          </w:p>
        </w:tc>
      </w:tr>
      <w:tr>
        <w:tblPrEx>
          <w:tblCellMar>
            <w:top w:w="0" w:type="dxa"/>
            <w:left w:w="108" w:type="dxa"/>
            <w:bottom w:w="0" w:type="dxa"/>
            <w:right w:w="108" w:type="dxa"/>
          </w:tblCellMar>
        </w:tblPrEx>
        <w:trPr>
          <w:cantSplit/>
          <w:trHeight w:val="70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w:t>
            </w:r>
          </w:p>
        </w:tc>
        <w:tc>
          <w:tcPr>
            <w:tcW w:w="4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MBEC公司实施应收账款资产证券化案例研究</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中铁大桥局集团有限公司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戴国华、陈</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华、杨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瑛</w:t>
            </w:r>
          </w:p>
        </w:tc>
      </w:tr>
      <w:tr>
        <w:tblPrEx>
          <w:tblCellMar>
            <w:top w:w="0" w:type="dxa"/>
            <w:left w:w="108" w:type="dxa"/>
            <w:bottom w:w="0" w:type="dxa"/>
            <w:right w:w="108" w:type="dxa"/>
          </w:tblCellMar>
        </w:tblPrEx>
        <w:trPr>
          <w:cantSplit/>
          <w:trHeight w:val="70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w:t>
            </w:r>
          </w:p>
        </w:tc>
        <w:tc>
          <w:tcPr>
            <w:tcW w:w="4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建筑集团改革子公司业绩评价体系，赋能企业价值创造</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基于E集团公司案例分析</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中铁二局集团有限公司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刘恒书、魏道洪、王占学、纪贤林、陈</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静、蒋成碧</w:t>
            </w:r>
          </w:p>
        </w:tc>
      </w:tr>
      <w:tr>
        <w:tblPrEx>
          <w:tblCellMar>
            <w:top w:w="0" w:type="dxa"/>
            <w:left w:w="108" w:type="dxa"/>
            <w:bottom w:w="0" w:type="dxa"/>
            <w:right w:w="108" w:type="dxa"/>
          </w:tblCellMar>
        </w:tblPrEx>
        <w:trPr>
          <w:cantSplit/>
          <w:trHeight w:val="70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w:t>
            </w:r>
          </w:p>
        </w:tc>
        <w:tc>
          <w:tcPr>
            <w:tcW w:w="4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业财深度融合 强化项目管控</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数智化财务共享建设助力财务智能化转型</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中国二十冶集团有限公司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白</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玉、郭华刚、周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洪、滕</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月</w:t>
            </w:r>
          </w:p>
        </w:tc>
      </w:tr>
      <w:tr>
        <w:tblPrEx>
          <w:tblCellMar>
            <w:top w:w="0" w:type="dxa"/>
            <w:left w:w="108" w:type="dxa"/>
            <w:bottom w:w="0" w:type="dxa"/>
            <w:right w:w="108" w:type="dxa"/>
          </w:tblCellMar>
        </w:tblPrEx>
        <w:trPr>
          <w:cantSplit/>
          <w:trHeight w:val="70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w:t>
            </w:r>
          </w:p>
        </w:tc>
        <w:tc>
          <w:tcPr>
            <w:tcW w:w="4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大型施工企业项目税费资金流统计模型的构建及应用</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中铁七局集团有限公司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张相攀</w:t>
            </w:r>
          </w:p>
        </w:tc>
      </w:tr>
      <w:tr>
        <w:tblPrEx>
          <w:tblCellMar>
            <w:top w:w="0" w:type="dxa"/>
            <w:left w:w="108" w:type="dxa"/>
            <w:bottom w:w="0" w:type="dxa"/>
            <w:right w:w="108" w:type="dxa"/>
          </w:tblCellMar>
        </w:tblPrEx>
        <w:trPr>
          <w:cantSplit/>
          <w:trHeight w:val="70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w:t>
            </w:r>
          </w:p>
        </w:tc>
        <w:tc>
          <w:tcPr>
            <w:tcW w:w="4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建筑施工企业薪酬管理信息化建设</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中铁四局集团有限公司第八工程分公司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王蕃修、李明华、程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林、梁朝政</w:t>
            </w:r>
          </w:p>
        </w:tc>
      </w:tr>
      <w:tr>
        <w:tblPrEx>
          <w:tblCellMar>
            <w:top w:w="0" w:type="dxa"/>
            <w:left w:w="108" w:type="dxa"/>
            <w:bottom w:w="0" w:type="dxa"/>
            <w:right w:w="108" w:type="dxa"/>
          </w:tblCellMar>
        </w:tblPrEx>
        <w:trPr>
          <w:cantSplit/>
          <w:trHeight w:val="70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w:t>
            </w:r>
          </w:p>
        </w:tc>
        <w:tc>
          <w:tcPr>
            <w:tcW w:w="4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基于价值链视角的建筑施工企业精益成本管理研究</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 xml:space="preserve">基于建安公司的案例研究 </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中铁十二局集团建筑安装工程有限公司 </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宗孝章、张永寿、杨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帆、田</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洁</w:t>
            </w:r>
          </w:p>
        </w:tc>
      </w:tr>
      <w:tr>
        <w:tblPrEx>
          <w:tblCellMar>
            <w:top w:w="0" w:type="dxa"/>
            <w:left w:w="108" w:type="dxa"/>
            <w:bottom w:w="0" w:type="dxa"/>
            <w:right w:w="108" w:type="dxa"/>
          </w:tblCellMar>
        </w:tblPrEx>
        <w:trPr>
          <w:cantSplit/>
          <w:trHeight w:val="70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w:t>
            </w:r>
          </w:p>
        </w:tc>
        <w:tc>
          <w:tcPr>
            <w:tcW w:w="4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国际总承包工程项目融资研究 </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中国能源建设集团江苏省电力设计院有限公司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诸怡旻、杨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浩、卢秀锋、陶</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冶、苏云梦</w:t>
            </w:r>
          </w:p>
        </w:tc>
      </w:tr>
      <w:tr>
        <w:tblPrEx>
          <w:tblCellMar>
            <w:top w:w="0" w:type="dxa"/>
            <w:left w:w="108" w:type="dxa"/>
            <w:bottom w:w="0" w:type="dxa"/>
            <w:right w:w="108" w:type="dxa"/>
          </w:tblCellMar>
        </w:tblPrEx>
        <w:trPr>
          <w:cantSplit/>
          <w:trHeight w:val="70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w:t>
            </w:r>
          </w:p>
        </w:tc>
        <w:tc>
          <w:tcPr>
            <w:tcW w:w="4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建筑类高新技术企业“业财融合”管理路径研究—以SH公司某低温储罐建造技术研发为例</w:t>
            </w:r>
          </w:p>
        </w:tc>
        <w:tc>
          <w:tcPr>
            <w:tcW w:w="27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中国化学工程第十四建设有限公司</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娜、周红俊、孙</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莉</w:t>
            </w:r>
          </w:p>
        </w:tc>
      </w:tr>
    </w:tbl>
    <w:p>
      <w:pPr>
        <w:rPr>
          <w:rFonts w:ascii="Times New Roman" w:hAnsi="Times New Roman" w:eastAsia="黑体" w:cs="Times New Roman"/>
          <w:color w:val="000000" w:themeColor="text1"/>
          <w:sz w:val="32"/>
          <w:szCs w:val="32"/>
          <w14:textFill>
            <w14:solidFill>
              <w14:schemeClr w14:val="tx1"/>
            </w14:solidFill>
          </w14:textFill>
        </w:rPr>
      </w:pPr>
    </w:p>
    <w:p>
      <w:pPr>
        <w:widowControl/>
        <w:jc w:val="lef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br w:type="page"/>
      </w:r>
    </w:p>
    <w:p>
      <w:pP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二、优秀案例名单</w:t>
      </w:r>
      <w:r>
        <w:rPr>
          <w:rFonts w:ascii="Times New Roman" w:hAnsi="Times New Roman" w:eastAsia="仿宋_GB2312" w:cs="Times New Roman"/>
          <w:color w:val="000000" w:themeColor="text1"/>
          <w:sz w:val="32"/>
          <w:szCs w:val="32"/>
          <w14:textFill>
            <w14:solidFill>
              <w14:schemeClr w14:val="tx1"/>
            </w14:solidFill>
          </w14:textFill>
        </w:rPr>
        <w:t>（106项，排名不分先后）</w:t>
      </w:r>
    </w:p>
    <w:tbl>
      <w:tblPr>
        <w:tblStyle w:val="6"/>
        <w:tblW w:w="9673" w:type="dxa"/>
        <w:jc w:val="center"/>
        <w:tblLayout w:type="fixed"/>
        <w:tblCellMar>
          <w:top w:w="0" w:type="dxa"/>
          <w:left w:w="108" w:type="dxa"/>
          <w:bottom w:w="0" w:type="dxa"/>
          <w:right w:w="108" w:type="dxa"/>
        </w:tblCellMar>
      </w:tblPr>
      <w:tblGrid>
        <w:gridCol w:w="752"/>
        <w:gridCol w:w="4078"/>
        <w:gridCol w:w="2782"/>
        <w:gridCol w:w="2061"/>
      </w:tblGrid>
      <w:tr>
        <w:tblPrEx>
          <w:tblCellMar>
            <w:top w:w="0" w:type="dxa"/>
            <w:left w:w="108" w:type="dxa"/>
            <w:bottom w:w="0" w:type="dxa"/>
            <w:right w:w="108" w:type="dxa"/>
          </w:tblCellMar>
        </w:tblPrEx>
        <w:trPr>
          <w:cantSplit/>
          <w:trHeight w:val="567" w:hRule="atLeast"/>
          <w:tblHeader/>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14:textFill>
                  <w14:solidFill>
                    <w14:schemeClr w14:val="tx1"/>
                  </w14:solidFill>
                </w14:textFill>
              </w:rPr>
              <w:t>序号</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eastAsia="宋体" w:cs="Times New Roman"/>
                <w:b/>
                <w:bCs/>
                <w:color w:val="000000" w:themeColor="text1"/>
                <w:sz w:val="22"/>
                <w:lang w:eastAsia="zh-CN"/>
                <w14:textFill>
                  <w14:solidFill>
                    <w14:schemeClr w14:val="tx1"/>
                  </w14:solidFill>
                </w14:textFill>
              </w:rPr>
            </w:pPr>
            <w:r>
              <w:rPr>
                <w:rFonts w:ascii="Times New Roman" w:hAnsi="Times New Roman" w:eastAsia="宋体" w:cs="Times New Roman"/>
                <w:b/>
                <w:bCs/>
                <w:color w:val="000000" w:themeColor="text1"/>
                <w:kern w:val="0"/>
                <w:sz w:val="22"/>
                <w14:textFill>
                  <w14:solidFill>
                    <w14:schemeClr w14:val="tx1"/>
                  </w14:solidFill>
                </w14:textFill>
              </w:rPr>
              <w:t>案例</w:t>
            </w:r>
            <w:r>
              <w:rPr>
                <w:rFonts w:hint="eastAsia" w:ascii="Times New Roman" w:hAnsi="Times New Roman" w:eastAsia="宋体" w:cs="Times New Roman"/>
                <w:b/>
                <w:bCs/>
                <w:color w:val="000000" w:themeColor="text1"/>
                <w:kern w:val="0"/>
                <w:sz w:val="22"/>
                <w:lang w:val="en-US" w:eastAsia="zh-CN"/>
                <w14:textFill>
                  <w14:solidFill>
                    <w14:schemeClr w14:val="tx1"/>
                  </w14:solidFill>
                </w14:textFill>
              </w:rPr>
              <w:t>名称</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themeColor="text1"/>
                <w:kern w:val="0"/>
                <w:sz w:val="22"/>
                <w14:textFill>
                  <w14:solidFill>
                    <w14:schemeClr w14:val="tx1"/>
                  </w14:solidFill>
                </w14:textFill>
              </w:rPr>
            </w:pPr>
            <w:r>
              <w:rPr>
                <w:rFonts w:ascii="Times New Roman" w:hAnsi="Times New Roman" w:eastAsia="宋体" w:cs="Times New Roman"/>
                <w:b/>
                <w:bCs/>
                <w:color w:val="000000" w:themeColor="text1"/>
                <w:kern w:val="0"/>
                <w:sz w:val="22"/>
                <w14:textFill>
                  <w14:solidFill>
                    <w14:schemeClr w14:val="tx1"/>
                  </w14:solidFill>
                </w14:textFill>
              </w:rPr>
              <w:t>工作单位</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bCs/>
                <w:color w:val="000000" w:themeColor="text1"/>
                <w:sz w:val="22"/>
                <w14:textFill>
                  <w14:solidFill>
                    <w14:schemeClr w14:val="tx1"/>
                  </w14:solidFill>
                </w14:textFill>
              </w:rPr>
            </w:pPr>
            <w:r>
              <w:rPr>
                <w:rFonts w:ascii="Times New Roman" w:hAnsi="Times New Roman" w:eastAsia="宋体" w:cs="Times New Roman"/>
                <w:b/>
                <w:bCs/>
                <w:color w:val="000000" w:themeColor="text1"/>
                <w:kern w:val="0"/>
                <w:sz w:val="22"/>
                <w14:textFill>
                  <w14:solidFill>
                    <w14:schemeClr w14:val="tx1"/>
                  </w14:solidFill>
                </w14:textFill>
              </w:rPr>
              <w:t>项目成员</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改进的杜邦分析体系的运用</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基于建安公司的案例研究</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中铁十二局集团建筑安装工程有限公司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张永寿、宗孝章、杨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帆、田</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洁</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建筑企业项目资金自平衡管理</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深圳中铁二局工程有限公司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余作碧、邓志龙、吴</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琪、吴燕林、林泽民</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JX高速公路建设项目内部跟踪审计案例研究</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中国二十二冶集团有限公司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路霜霜  </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PPP模式下财务风险管理措施探究</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以某市地下综合管廊项目为例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中建四局第五建筑工程有限公司云南分公司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黄</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雪、孙德苍、史志丹、靳锡悦、赵</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芬、张潇予</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国有建筑企业投资并购的风险管理研究</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中铁一局集团有限公司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王金吉、魏晓东、俞淑琼、潘</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冰、韩</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晶、尉明泽</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某商业项目自持与出售税务筹划</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中冶南方工程技术有限公司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周振华、廖</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一、骆</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婷、陈学羽</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海外项目财务风险分析及应对策略</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中铁建电气化局集团南方工程有限公司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周小毛、张宇瞳、付云龙、辛</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主、胡冬梅、郭伟群</w:t>
            </w:r>
          </w:p>
        </w:tc>
      </w:tr>
      <w:tr>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价值网模式下施工企业项目提质增效策略探究 </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中铁十五局集团有限公司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徐志敏、郑紫云、穆亚波、侯海良、王小瑜、李艳红</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国家减税降费背景下的建筑施工企业税收筹划管理及成本控制</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中铁十六局集团城市建设发展有限公司  </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裴春燕、张文静、张晓龙、张莹莹、文</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悄、刘</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京</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建筑施工企业“区域链+项目群”项目管理模式研究</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中铁十二局集团建筑安装工程有限公司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帆、张永寿、宗孝章、田</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洁</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11</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临时用地税收风险管理在高速公路建设过程中的应用与实践</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中国水利水电第十四工程局有限公司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刘俊杰、唐晓强</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12</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建筑企业全面风险体系建设的创新与实践</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山西四建集团有限公司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元、刘永东、杨建广、张晶晶、李晶磊、尤倩军</w:t>
            </w:r>
          </w:p>
        </w:tc>
      </w:tr>
      <w:tr>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13</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基于“实时、可视、可控”的大型国有企业账户资金监督管理体系构建与实施</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中国葛洲坝集团股份有限公司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陈绪宝、周义新、王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明、张德龙、黄永清、杨双强</w:t>
            </w:r>
          </w:p>
        </w:tc>
      </w:tr>
      <w:tr>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14</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中建八局财务管理信息化应用案例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中海物业管理有限公司哈尔滨分公司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何</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淼、帅</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洋、李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超、杨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洋、亓佳欣</w:t>
            </w:r>
          </w:p>
        </w:tc>
      </w:tr>
      <w:tr>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15</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施工企业财务共享业务风险预警体系构建</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以中铁四局财务共享业务为例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中铁四局集团财务共享运营管理中心</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陈建藏、汪绍青、雷</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波、胡春玲、杜</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婧、侯明玉</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16</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施工企业资金“开发与扶贫”效益链的研究</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基于D公司资金统筹模型分析</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中铁二局集团电务工程有限公司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陈剑波、赵</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涛、曲海波、包建友</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17</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建筑施工企业税收优惠政策实施及效果研讨</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中铁八局集团有限公司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方开信、胡永乐、曾</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泽、张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可、李继红、李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尧、刘</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鑫</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18</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国有建筑施工企业资金集中管理优化研究</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以A建筑企业为例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中铁上海工程局集团第三工程有限公司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程迎胜、郭子星、侯学良</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19</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关于中国建筑下属公司在柬埔寨承接工程的财务操作案例</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以中建三局下属公司为例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中建三局集团有限公司西北分公司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锋、赵</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昆、魏</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艾、刘美娟</w:t>
            </w:r>
          </w:p>
        </w:tc>
      </w:tr>
      <w:tr>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20</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大型国有施工企业清收清欠管理提质增效研究 </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中铁十八局集团有限公司  </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卓凌琳、郭雪松、王晓慧、谢丽芳、章金亮、王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娟</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21</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以融促产服务实体，推动“卡脖子”项目融资顺利落地</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中化工程集团财务有限公司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付</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欣、蒋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燕、汪灵芝、谭香杉</w:t>
            </w:r>
          </w:p>
        </w:tc>
      </w:tr>
      <w:tr>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22</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基于多业态的混合所有制企业财务集中管理探索与实践</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中国葛洲坝集团易普力股份有限公司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朱笑杨、王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露、罗庆娟</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23</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本量利工具结合资金收支计划分析在高速公路运营管理上的应用</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中铁交通投资集团有限公司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刘晓东、郭晋宏、刘</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鑫、吴小华、张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舟</w:t>
            </w:r>
          </w:p>
        </w:tc>
      </w:tr>
      <w:tr>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24</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“数据共享 高效管控”创建业财税管理新模式</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中国二冶集团有限公司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范大鹏、刘国君、祁</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霞、杨荣芳、张宇杰、郭春宏</w:t>
            </w:r>
          </w:p>
        </w:tc>
      </w:tr>
      <w:tr>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25</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几内亚达圣铁路项目财税筹划</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中铁二十一局集团电务电化工程有限公司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刚、马新泉</w:t>
            </w:r>
          </w:p>
        </w:tc>
      </w:tr>
      <w:tr>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26</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新设境外分支机构投资项目税务与收入研究</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以I国为例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中化二建集团有限公司 </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宁</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27</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PPP项目“项目公司+总承包部模式”整体税费优化的应用与实践</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中国水利水电第十四工程局有限公司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静、阮雪涛</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28</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关于建筑业企业申报高新企业认定的思考</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中铁上海工程局集团建筑工程有限公司 </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沈梦珠、于铭阳、李正正、张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旺、李桂香</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29</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我国上市公司财务舞弊行为分析</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以万福生科造假为例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中国建筑第四工程局有限公司华南公司广州分公司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洪应坚、杨快快</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30</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尔康制药财务造假案例分析</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达州中铁瑞城置业有限公司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王晨旭、钟益明</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31</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新能源发电企业融资管理应用与实践</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以A风电场为例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中国水利水电第十四工程局有限公司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汤剑萍、段体英、李伶俐、李亚男、杨馥瑜</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32</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管理会计在工程总承包（EPC）业务中的应用</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中铁工程设计咨询集团有限公司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吴成红、周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欣、李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真、王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蕾、孙</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静、王小荣</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33</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跨境投资企业投资业务中的税收筹划分析</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中建国际投资（山东）有限公司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韩熹磊</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34</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建筑企业应收账款融资的应用</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中铁二局第六工程有限公司   </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贾凤华、潘风霖、李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林、蒋林宏、季彬彬、吴</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川</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35</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如何抓住“减税降费”在建筑企业中的“影子”</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中国水利水电第七工程局有限公司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唐月月、曾荣科、詹显平、李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媛</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36</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集团化建筑企业增值税集中管理研究</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基于A建筑企业的案例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中国核工业第二二建设有限公司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刘</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娜、陈</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琳、刘红雨</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37</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建筑安装企业异地承揽工程个人所得税征纳问题分析及应对</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中国化学工程第六建设有限公司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霖、马</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祥、王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丽、韩</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伟</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38</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存货管理问题探讨</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以青岛海尔股份有限公司为例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中建新疆建工(集团)有限公司西南公司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林</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39</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A工程项目在采购环节中取得不同类型发票情况下的对比</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中国二十二冶集团有限公司 </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扬</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40</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规划设计集团全面预算管理优化建设的策划与实施</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中国能源建设集团规划设计有限公司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郑良杰、吕克明、柏</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松、刘智勋、李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喆、陈玉霞</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41</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复杂社会环境下海外项目资金收支管理及风险应对</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中铁二局集团有限公司城通分公司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卫长忠、管华平、罗小荣、曾</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波、何询科、王静静</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42</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基于打造核电检维修国际一流专业化管理模式下的财务共享体系构建与实施</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中核检修有限公司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张丽萍、张斯文、陶</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玮</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43</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PPP项目总承包方财务管理案例浅析</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基于红河州PPP高速公路项目的管理实践</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中国水利水电第十四工程局有限公司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孙</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博</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44</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新税制下建筑企业税务筹划资本效益的探究</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基于E公司税务筹划体系模型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中铁二局集团电务工程有限公司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陈剑波、赵</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涛、曲海波、包建友</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45</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S医院EPC总承包项目中的税务风险管理及税务筹划</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color w:val="000000" w:themeColor="text1"/>
                <w:kern w:val="0"/>
                <w:sz w:val="22"/>
                <w:lang w:eastAsia="zh-CN"/>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中建四局第一建筑工程有限公司</w:t>
            </w:r>
          </w:p>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基础设施分公司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刘浩坤、陈</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娜、方</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波</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46</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房地产项目土地增值税规划管理案例分析</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中铁文化旅游投资集团有限公司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刘凯霞</w:t>
            </w:r>
            <w:r>
              <w:rPr>
                <w:rFonts w:hint="eastAsia" w:ascii="Times New Roman" w:hAnsi="Times New Roman" w:eastAsia="宋体" w:cs="Times New Roman"/>
                <w:color w:val="000000" w:themeColor="text1"/>
                <w:kern w:val="0"/>
                <w:sz w:val="22"/>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陈泽胜、高海龙、张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帆、裴予菲</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47</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施工企业基于财务资源集约化的区域管理创新</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中铁七局集团武汉工程有限公司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陈</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慧、肖</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雯、周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丽、周玲娜、周红霞、刘</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杰</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48</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建筑材料运输企业成本管理分析</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中铁物贸集团有限公司 </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向</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晟、陈</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勇、唐民建、叶</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琳</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49</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施工企业财务风险防控探讨</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中铁十四局集团第二工程有限公司  </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闫文哲、周东升、王淑玲、尹</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芳、董玉芬</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50</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关键绩效指标法应用案例与分析</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中铁九局集团有限公司  </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王建成、徐明宇、赵</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明</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51</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市政施工项目供应链金融应用及风险研究</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以X项目为例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中国水利水电第七工程局有限公司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王昱丹、曾荣科、詹显平、李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媛</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52</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H集团财务公司资金集中管理模式研究</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中铁建设集团有限公司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雁、徐冰瑶、吕利芳、田荣新、胡</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博、王圆圆</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53</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建筑施工企业工程项目财务管理模式的应用研究</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中铁大桥局集团第八工程有限公司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蔡祖祥、舒</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恒、张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辉、钟兴武、杨永仙、曹建红</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54</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工程项目经济活动分析探讨</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以中铁某地铁施工项目为例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中铁二局第五工程有限公司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颜</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黄</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55</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坚守基本定位 深化金融服务</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中国铁建财务有限公司产融结合实践探索</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中国铁建财务有限公司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丽、朱煜峰、郭融晖、田</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帅、刘婧琦</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56</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建筑施工企业“扁平化管理下”狠抓成本管理及二次经营 确保提质增效</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 xml:space="preserve">银西8标成本管控 </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中铁上海工程局集团第七工程有限公司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董玉红、王传传、徐</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柯、李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伟、王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瑷</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57</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建立区域财务服务中心，推进企业经营管理战略</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以中铁四局SZ公司区域财务服务中心为例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中铁四局集团有限公司市政工程分公司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王光明、魏</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涛、黄会杰</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58</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跨国企业SWIFT运用实践谈</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中化工程集团财务有限公司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付</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欣、蒋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燕、李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昉、江瑞林、郑伟岐</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59</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PPP项目公司融资管理应用与实践</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 xml:space="preserve">以A高速公路项目为例 </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中国水利水电第十四工程局有限公司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冯恩来</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60</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新形势下子分公司比较财务管理实践与探讨 </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中国铁建电气化局集团第二工程有限公司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任</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超、田</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军、张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雷、黄伟忠、姬</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婧、王素南</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61</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color w:val="000000" w:themeColor="text1"/>
                <w:kern w:val="0"/>
                <w:sz w:val="22"/>
                <w:lang w:eastAsia="zh-CN"/>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建筑企业财务共享服务中心构建研究</w:t>
            </w:r>
          </w:p>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hint="eastAsia" w:ascii="Times New Roman" w:hAnsi="Times New Roman" w:eastAsia="宋体" w:cs="Times New Roman"/>
                <w:color w:val="000000" w:themeColor="text1"/>
                <w:kern w:val="0"/>
                <w:sz w:val="22"/>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以R企业为例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九冶建设有限公司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韩燕霞、张文雪</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62</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责任成本法在XX公司南沙污水治理项目中的应用与实践</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中国水利水电第十四工程局有限公司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茜、张虎成</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63</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以建行e信系统和民薪通系统建企业诚信系统的研究</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中铁开发投资集团有限公司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汤福程、李小江、周伟红</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64</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PPP项目融资策划</w:t>
            </w:r>
            <w:r>
              <w:rPr>
                <w:rFonts w:hint="eastAsia" w:ascii="Times New Roman" w:hAnsi="Times New Roman" w:eastAsia="宋体" w:cs="Times New Roman"/>
                <w:color w:val="000000" w:themeColor="text1"/>
                <w:kern w:val="0"/>
                <w:sz w:val="22"/>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以张家港项目为例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中铁（上海）投资集团有限公司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刘增光、王志林、滕</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宽</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65</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施工企业边远地区项目成本管控分析与研究以新疆ABC水电站工程项目为例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中国水利水电第六工程局有限公司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张春雨、张志民</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66</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水环境治理PPP项目融资创新应用实践</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中建三局绿色产业投资有限公司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高立举、张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惠、王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林</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67</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施工企业项目部合同管理存在的问题及应对措施</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中铁二局第四工程有限公司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胡</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兵、刘兆伟、卢</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华、黄其娇、韩洪碧</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68</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中冶焦耐工程技术有限公司土耳其EPC项目税收筹划案例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中冶焦耐工程技术有限公司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乔运锋、赵春阳、高德文</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69</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建筑业机械装备公司资金预算管理研究</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中铁电气化局集团有限公司城铁公司 </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高</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鹏、王风梅、孙铃鸽、张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腾</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70</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工程项目资金的高效管控</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赛鼎工程有限公司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范娟华、苗俊书</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71</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中化工程财务公司不断深化保险集中管理职能，全面落实集团精细化管理要求</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中化工程集团财务有限公司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付</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欣、蒋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燕、汪灵芝、李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卓、韩师媛</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72</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环保BOO模式下的纳税筹划</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湛江中冶环保运营管理有限公司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涛、谢坤瑜、侯</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家</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73</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规划设计集团投资项目全过程管理体系研究</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中国能源建设集团规划设计有限公司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郑良杰、吕克明、柏</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松、王维戬、杨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帆、王丹荔</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74</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建筑企业研发费用管理的研究与探讨</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中铁十八局集团有限公司  </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阮宏毅、万佩刚、李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景、王晓慧 、伍春其、曾</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漫</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75</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中化工程财务公司全面深化产融结合，积极推进产业链金融业务</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中化工程集团财务有限公司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付</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欣、蒋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燕、汪灵芝、李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卓、韩师媛</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76</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企业资金可视化管理的创新和应用</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中冶宝钢技术服务有限公司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颜</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杰、靳合玺、邹可亮、罗星星</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77</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新形势下建筑企业如何应对会计信息化浪潮和挑战</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中国建筑第五工程局有限公司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储大伟、张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媛、许金莹、金</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程、张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珊</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78</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企业并购税务处理在成本管理中的应用案例研究</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中铁科学研究院有限公司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军、张方丽、郑</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东、冯</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波、雷</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涛</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79</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铁路勘察设计项目责任成本管理模式研究</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中铁第五勘察设计院集团有限公司   </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斌、杜</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娟、尚明蕊、梅</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芸、吴</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艳</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80</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规划设计集团全面预算管理优化建设的策划与实施</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中国能源建设集团规划设计有限公司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郑良杰、吕克明、柏</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松、刘智勋、李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喆、陈玉霞</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81</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探索境外施工企业财税管理-基于BL公司案例分析</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中铁十局集团有限公司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陈炳立、李哲、张昊</w:t>
            </w:r>
          </w:p>
        </w:tc>
      </w:tr>
      <w:tr>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82</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业财一体化管控建设</w:t>
            </w:r>
            <w:r>
              <w:rPr>
                <w:rFonts w:hint="eastAsia" w:ascii="Times New Roman" w:hAnsi="Times New Roman" w:eastAsia="宋体" w:cs="Times New Roman"/>
                <w:color w:val="000000" w:themeColor="text1"/>
                <w:kern w:val="0"/>
                <w:sz w:val="22"/>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以中青建安建设集团有限公司为例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中青建安建设集团有限公司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王永华、陈</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磊、姜林林</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83</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境外个人所得税筹划的探索与实践 </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中国水利水电第十四工程局有限公司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黄保芬 </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84</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建筑业民工工资发放保障制度研究</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以玉楚高速公路易门段为例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中铁二局第五工程有限公司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胡峻皓、程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璇、赵</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芳、王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飞</w:t>
            </w:r>
          </w:p>
        </w:tc>
      </w:tr>
      <w:tr>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85</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无锡定销房项目财税业务分析</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中铁置业集团上海投资发展有限公司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桃、梁建东、唐</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澜、方文昊、黄</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磊</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86</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中建五局泉州海湾大道项目股权转让</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中国建筑第五工程局有限公司投资管理公司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李启福、申魁梅、邓联军、何知平、熊书学、雷钰钦</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87</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建筑施工项目增值税纳税筹划方法分析</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中国二十二冶集团有限公司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杨雅萍、赵瑞琪</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88</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安顺高铁片区土地一级开发税收筹划</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中核安顺投资有限责任公司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范</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亮、张晓晨、雷德忠、李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霞</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89</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房地产上市公司融资存在的问题与对策</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以信达地产股份有限公司为例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中铁二十一局集团第五工程有限公司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张立波、邓</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燕、余孝春</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90</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DQ集团内部业绩评价体系研究  </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中铁大桥局集团有限公司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陈</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华、林丽梅、林语溪、万</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颖</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91</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大型施工企业PPP表外项目在核算云平台中的应用研究</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中铁七局集团有限公司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张相攀、冯子琦、梁亚利、刘亚楠、闫怡彤</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92</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全面预算管理在建筑施工企业创新研究</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以D公司为例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中国铁建大桥工程局集团有限公司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徐建刚、陈俊华、张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苓、张正兵、徐俊刚、王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丽</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93</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财务管理中合同管控探究</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中国核工业第二二建设有限公司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静</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94</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巴基斯坦外账税收筹划及风险管控解析</w:t>
            </w:r>
            <w:r>
              <w:rPr>
                <w:rFonts w:hint="eastAsia" w:ascii="Times New Roman" w:hAnsi="Times New Roman" w:eastAsia="宋体" w:cs="Times New Roman"/>
                <w:color w:val="000000" w:themeColor="text1"/>
                <w:kern w:val="0"/>
                <w:sz w:val="22"/>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以巴基斯坦A水电站联营体项目为例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中国水电七局有限公司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侯景斌</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95</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乡村振兴项目的实践与探索</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中铁建设集团有限公司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罗雪峰</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96</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山西电建 “营改增”后首个一般计税项目税务资金创效案例及启示 </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中国能源建设集团山西电力建设有限公司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安修艳、刘向荣、孙玉光、马云飞</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97</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财务共享中心建设对项目管理的影响分析</w:t>
            </w:r>
            <w:r>
              <w:rPr>
                <w:rFonts w:hint="eastAsia" w:ascii="Times New Roman" w:hAnsi="Times New Roman" w:eastAsia="宋体" w:cs="Times New Roman"/>
                <w:color w:val="000000" w:themeColor="text1"/>
                <w:kern w:val="0"/>
                <w:sz w:val="22"/>
                <w:lang w:eastAsia="zh-CN"/>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中国十七冶集团有限公司甘肃体育馆项目财务共享运行推进案例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中国十七冶集团有限公司西北公司 </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赵</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盼</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98</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color w:val="000000" w:themeColor="text1"/>
                <w:kern w:val="0"/>
                <w:sz w:val="22"/>
                <w:lang w:eastAsia="zh-CN"/>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中国建筑施工企业营运资金管理研究</w:t>
            </w:r>
          </w:p>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hint="eastAsia" w:ascii="Times New Roman" w:hAnsi="Times New Roman" w:eastAsia="宋体" w:cs="Times New Roman"/>
                <w:color w:val="000000" w:themeColor="text1"/>
                <w:kern w:val="0"/>
                <w:sz w:val="22"/>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以H建设公司为例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 xml:space="preserve">中国化学工程第十四建设有限公司 </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张世新</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99</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一般计税与简易计税之比较—以济青高铁项目为例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中铁二十一局集团第二工程有限公司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杨学峰、雷</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鸣、李光龙</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100</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短期信用在现金流管理中的应用与实践</w:t>
            </w:r>
            <w:r>
              <w:rPr>
                <w:rFonts w:hint="eastAsia" w:ascii="Times New Roman" w:hAnsi="Times New Roman" w:eastAsia="宋体" w:cs="Times New Roman"/>
                <w:color w:val="000000" w:themeColor="text1"/>
                <w:kern w:val="0"/>
                <w:sz w:val="22"/>
                <w14:textFill>
                  <w14:solidFill>
                    <w14:schemeClr w14:val="tx1"/>
                  </w14:solidFill>
                </w14:textFill>
              </w:rPr>
              <w:t>—</w:t>
            </w:r>
            <w:r>
              <w:rPr>
                <w:rFonts w:ascii="Times New Roman" w:hAnsi="Times New Roman" w:eastAsia="宋体" w:cs="Times New Roman"/>
                <w:color w:val="000000" w:themeColor="text1"/>
                <w:kern w:val="0"/>
                <w:sz w:val="22"/>
                <w14:textFill>
                  <w14:solidFill>
                    <w14:schemeClr w14:val="tx1"/>
                  </w14:solidFill>
                </w14:textFill>
              </w:rPr>
              <w:t>以水电十四局轨道事业部为例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中国水利水电第十四工程局有限公司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张</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茜、杨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彪、张虎成、韩</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夏</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101</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科研实验用房改造项目房产税筹划方案</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中冶建筑研究总院有限公司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杨</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涛、陈</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锋、孟</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颖</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102</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工程项目大标段总包模式下财务管理模式-以杭州地铁七号线总包部为例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中铁（上海）投资集团有限公司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武国栋、汪学志、柳</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斌</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103</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北控水务近期战略研究案例</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中国铁工投资建设集团有限公司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李小军、王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丽</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104</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中国建筑施工企业在印尼的税务风险及防范</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中建四局土木公司印尼分公司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卢慧雨、李艾韦、袁</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泽</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105</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“涅槃重生，扭亏为盈”某项目催收清欠案例分析</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中建五局华东建设有限公司江苏分公司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颜宏斌、谭</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璐、付振明、邹叶沛</w:t>
            </w:r>
          </w:p>
        </w:tc>
      </w:tr>
      <w:tr>
        <w:tblPrEx>
          <w:tblCellMar>
            <w:top w:w="0" w:type="dxa"/>
            <w:left w:w="108" w:type="dxa"/>
            <w:bottom w:w="0" w:type="dxa"/>
            <w:right w:w="108" w:type="dxa"/>
          </w:tblCellMar>
        </w:tblPrEx>
        <w:trPr>
          <w:cantSplit/>
          <w:trHeight w:val="567" w:hRule="atLeast"/>
          <w:jc w:val="center"/>
        </w:trPr>
        <w:tc>
          <w:tcPr>
            <w:tcW w:w="7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106</w:t>
            </w:r>
          </w:p>
        </w:tc>
        <w:tc>
          <w:tcPr>
            <w:tcW w:w="40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协助集团多维度强化境外财资管理，助推境外资金安全质效双提升</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themeColor="text1"/>
                <w:kern w:val="0"/>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中化工程集团财务有限公司</w:t>
            </w:r>
          </w:p>
        </w:tc>
        <w:tc>
          <w:tcPr>
            <w:tcW w:w="2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eastAsia="宋体" w:cs="Times New Roman"/>
                <w:color w:val="000000" w:themeColor="text1"/>
                <w:sz w:val="22"/>
                <w14:textFill>
                  <w14:solidFill>
                    <w14:schemeClr w14:val="tx1"/>
                  </w14:solidFill>
                </w14:textFill>
              </w:rPr>
            </w:pPr>
            <w:r>
              <w:rPr>
                <w:rFonts w:ascii="Times New Roman" w:hAnsi="Times New Roman" w:eastAsia="宋体" w:cs="Times New Roman"/>
                <w:color w:val="000000" w:themeColor="text1"/>
                <w:kern w:val="0"/>
                <w:sz w:val="22"/>
                <w14:textFill>
                  <w14:solidFill>
                    <w14:schemeClr w14:val="tx1"/>
                  </w14:solidFill>
                </w14:textFill>
              </w:rPr>
              <w:t>付</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欣、蒋</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燕、李</w:t>
            </w:r>
            <w:r>
              <w:rPr>
                <w:rFonts w:hint="eastAsia" w:ascii="Times New Roman" w:hAnsi="Times New Roman" w:eastAsia="宋体" w:cs="Times New Roman"/>
                <w:color w:val="000000" w:themeColor="text1"/>
                <w:kern w:val="0"/>
                <w:sz w:val="22"/>
                <w14:textFill>
                  <w14:solidFill>
                    <w14:schemeClr w14:val="tx1"/>
                  </w14:solidFill>
                </w14:textFill>
              </w:rPr>
              <w:t>　</w:t>
            </w:r>
            <w:r>
              <w:rPr>
                <w:rFonts w:ascii="Times New Roman" w:hAnsi="Times New Roman" w:eastAsia="宋体" w:cs="Times New Roman"/>
                <w:color w:val="000000" w:themeColor="text1"/>
                <w:kern w:val="0"/>
                <w:sz w:val="22"/>
                <w14:textFill>
                  <w14:solidFill>
                    <w14:schemeClr w14:val="tx1"/>
                  </w14:solidFill>
                </w14:textFill>
              </w:rPr>
              <w:t>昉、江瑞林、郑伟岐</w:t>
            </w:r>
          </w:p>
        </w:tc>
      </w:tr>
    </w:tbl>
    <w:p>
      <w:pPr>
        <w:rPr>
          <w:rFonts w:ascii="Times New Roman" w:hAnsi="Times New Roman" w:eastAsia="方正小标宋简体" w:cs="Times New Roman"/>
          <w:color w:val="000000" w:themeColor="text1"/>
          <w:sz w:val="44"/>
          <w:szCs w:val="44"/>
          <w14:textFill>
            <w14:solidFill>
              <w14:schemeClr w14:val="tx1"/>
            </w14:solidFill>
          </w14:textFill>
        </w:rPr>
      </w:pPr>
    </w:p>
    <w:sectPr>
      <w:footerReference r:id="rId3" w:type="default"/>
      <w:footerReference r:id="rId4" w:type="even"/>
      <w:pgSz w:w="11906" w:h="16838"/>
      <w:pgMar w:top="1588" w:right="1588" w:bottom="2268" w:left="1588"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210" w:leftChars="100" w:right="210" w:rightChars="100"/>
      <w:jc w:val="right"/>
    </w:pP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49</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1433"/>
      <w:docPartObj>
        <w:docPartGallery w:val="autotext"/>
      </w:docPartObj>
    </w:sdtPr>
    <w:sdtEndPr>
      <w:rPr>
        <w:rFonts w:ascii="Times New Roman" w:hAnsi="Times New Roman" w:cs="Times New Roman"/>
        <w:sz w:val="28"/>
        <w:szCs w:val="28"/>
      </w:rPr>
    </w:sdtEndPr>
    <w:sdtContent>
      <w:p>
        <w:pPr>
          <w:pStyle w:val="3"/>
          <w:ind w:left="210" w:leftChars="100" w:right="210" w:rightChars="100"/>
        </w:pPr>
        <w:r>
          <w:rPr>
            <w:rFonts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48</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575E1A"/>
    <w:multiLevelType w:val="singleLevel"/>
    <w:tmpl w:val="6D575E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44F"/>
    <w:rsid w:val="0001216E"/>
    <w:rsid w:val="00026867"/>
    <w:rsid w:val="00082C00"/>
    <w:rsid w:val="000C00F0"/>
    <w:rsid w:val="00111D05"/>
    <w:rsid w:val="00117BB3"/>
    <w:rsid w:val="00125888"/>
    <w:rsid w:val="0013485A"/>
    <w:rsid w:val="001D7A62"/>
    <w:rsid w:val="001E4D7B"/>
    <w:rsid w:val="00227C66"/>
    <w:rsid w:val="00232B9B"/>
    <w:rsid w:val="00247FBA"/>
    <w:rsid w:val="002634CE"/>
    <w:rsid w:val="0029573F"/>
    <w:rsid w:val="002A22F0"/>
    <w:rsid w:val="002A3D9D"/>
    <w:rsid w:val="002A6727"/>
    <w:rsid w:val="002C1A51"/>
    <w:rsid w:val="002E244F"/>
    <w:rsid w:val="002F485C"/>
    <w:rsid w:val="003234C1"/>
    <w:rsid w:val="0035613D"/>
    <w:rsid w:val="003714D0"/>
    <w:rsid w:val="003848F8"/>
    <w:rsid w:val="003E3733"/>
    <w:rsid w:val="00404CCF"/>
    <w:rsid w:val="00427612"/>
    <w:rsid w:val="004548F9"/>
    <w:rsid w:val="00461766"/>
    <w:rsid w:val="0049602E"/>
    <w:rsid w:val="00507CBA"/>
    <w:rsid w:val="00540825"/>
    <w:rsid w:val="00541F9A"/>
    <w:rsid w:val="00573926"/>
    <w:rsid w:val="005A23BA"/>
    <w:rsid w:val="005C1BAE"/>
    <w:rsid w:val="00602027"/>
    <w:rsid w:val="006078F1"/>
    <w:rsid w:val="00616292"/>
    <w:rsid w:val="00662473"/>
    <w:rsid w:val="00674F84"/>
    <w:rsid w:val="00691652"/>
    <w:rsid w:val="006963B5"/>
    <w:rsid w:val="006B481A"/>
    <w:rsid w:val="006E2791"/>
    <w:rsid w:val="00756A73"/>
    <w:rsid w:val="007764FA"/>
    <w:rsid w:val="007A2EC1"/>
    <w:rsid w:val="007A7571"/>
    <w:rsid w:val="007E06AA"/>
    <w:rsid w:val="008525E4"/>
    <w:rsid w:val="008639C9"/>
    <w:rsid w:val="00871437"/>
    <w:rsid w:val="008D6C0B"/>
    <w:rsid w:val="008F0E8B"/>
    <w:rsid w:val="00904B68"/>
    <w:rsid w:val="009457EF"/>
    <w:rsid w:val="00972DCB"/>
    <w:rsid w:val="009951C2"/>
    <w:rsid w:val="009B4BB4"/>
    <w:rsid w:val="009C10A4"/>
    <w:rsid w:val="009D09B5"/>
    <w:rsid w:val="009D47D7"/>
    <w:rsid w:val="009E1964"/>
    <w:rsid w:val="00A424FA"/>
    <w:rsid w:val="00A510F2"/>
    <w:rsid w:val="00A65218"/>
    <w:rsid w:val="00A72583"/>
    <w:rsid w:val="00A961FA"/>
    <w:rsid w:val="00AD4BEB"/>
    <w:rsid w:val="00AD7BD1"/>
    <w:rsid w:val="00B06C47"/>
    <w:rsid w:val="00B20E9C"/>
    <w:rsid w:val="00B40370"/>
    <w:rsid w:val="00B42617"/>
    <w:rsid w:val="00B6514C"/>
    <w:rsid w:val="00B813B0"/>
    <w:rsid w:val="00B909A3"/>
    <w:rsid w:val="00B92CA9"/>
    <w:rsid w:val="00BC1E80"/>
    <w:rsid w:val="00BE1EFF"/>
    <w:rsid w:val="00C03AD2"/>
    <w:rsid w:val="00C152DA"/>
    <w:rsid w:val="00C55631"/>
    <w:rsid w:val="00CC35B5"/>
    <w:rsid w:val="00D30983"/>
    <w:rsid w:val="00D310C0"/>
    <w:rsid w:val="00D82746"/>
    <w:rsid w:val="00DA4B3F"/>
    <w:rsid w:val="00E31D31"/>
    <w:rsid w:val="00E5439D"/>
    <w:rsid w:val="00E73E61"/>
    <w:rsid w:val="00E901C6"/>
    <w:rsid w:val="00EC7636"/>
    <w:rsid w:val="00F17DD0"/>
    <w:rsid w:val="00F9732C"/>
    <w:rsid w:val="00FB06CF"/>
    <w:rsid w:val="00FB35F7"/>
    <w:rsid w:val="0B785146"/>
    <w:rsid w:val="0DAC020F"/>
    <w:rsid w:val="0F31567A"/>
    <w:rsid w:val="1B62643B"/>
    <w:rsid w:val="1C4C12F2"/>
    <w:rsid w:val="1D45537A"/>
    <w:rsid w:val="25B26FB4"/>
    <w:rsid w:val="2D0C5F2F"/>
    <w:rsid w:val="2EDC4C4C"/>
    <w:rsid w:val="471C7F53"/>
    <w:rsid w:val="48461643"/>
    <w:rsid w:val="56401477"/>
    <w:rsid w:val="577D04D1"/>
    <w:rsid w:val="57E624C4"/>
    <w:rsid w:val="6EB800E8"/>
    <w:rsid w:val="6EC32231"/>
    <w:rsid w:val="75744B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954F72"/>
      <w:u w:val="single"/>
    </w:rPr>
  </w:style>
  <w:style w:type="character" w:styleId="10">
    <w:name w:val="Hyperlink"/>
    <w:basedOn w:val="7"/>
    <w:semiHidden/>
    <w:unhideWhenUsed/>
    <w:qFormat/>
    <w:uiPriority w:val="99"/>
    <w:rPr>
      <w:color w:val="0563C1"/>
      <w:u w:val="single"/>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批注框文本 Char"/>
    <w:basedOn w:val="7"/>
    <w:link w:val="2"/>
    <w:semiHidden/>
    <w:qFormat/>
    <w:uiPriority w:val="99"/>
    <w:rPr>
      <w:sz w:val="18"/>
      <w:szCs w:val="18"/>
    </w:rPr>
  </w:style>
  <w:style w:type="paragraph" w:customStyle="1" w:styleId="14">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5">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6">
    <w:name w:val="xl6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xl6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1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0">
    <w:name w:val="xl6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
    <w:name w:val="xl7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4">
    <w:name w:val="font61"/>
    <w:basedOn w:val="7"/>
    <w:qFormat/>
    <w:uiPriority w:val="0"/>
    <w:rPr>
      <w:rFonts w:ascii="Arial" w:hAnsi="Arial" w:cs="Arial"/>
      <w:color w:val="000000"/>
      <w:sz w:val="22"/>
      <w:szCs w:val="22"/>
      <w:u w:val="none"/>
    </w:rPr>
  </w:style>
  <w:style w:type="character" w:customStyle="1" w:styleId="25">
    <w:name w:val="font31"/>
    <w:basedOn w:val="7"/>
    <w:qFormat/>
    <w:uiPriority w:val="0"/>
    <w:rPr>
      <w:rFonts w:hint="eastAsia" w:ascii="宋体" w:hAnsi="宋体" w:eastAsia="宋体" w:cs="宋体"/>
      <w:color w:val="000000"/>
      <w:sz w:val="22"/>
      <w:szCs w:val="22"/>
      <w:u w:val="none"/>
    </w:rPr>
  </w:style>
  <w:style w:type="character" w:customStyle="1" w:styleId="26">
    <w:name w:val="font11"/>
    <w:basedOn w:val="7"/>
    <w:qFormat/>
    <w:uiPriority w:val="0"/>
    <w:rPr>
      <w:rFonts w:hint="eastAsia" w:ascii="宋体" w:hAnsi="宋体" w:eastAsia="宋体" w:cs="宋体"/>
      <w:color w:val="000000"/>
      <w:sz w:val="22"/>
      <w:szCs w:val="22"/>
      <w:u w:val="none"/>
    </w:rPr>
  </w:style>
  <w:style w:type="character" w:customStyle="1" w:styleId="27">
    <w:name w:val="font21"/>
    <w:basedOn w:val="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149D54-770E-4614-B148-1C5107F81A5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5521</Words>
  <Characters>31470</Characters>
  <Lines>262</Lines>
  <Paragraphs>73</Paragraphs>
  <TotalTime>8</TotalTime>
  <ScaleCrop>false</ScaleCrop>
  <LinksUpToDate>false</LinksUpToDate>
  <CharactersWithSpaces>36918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2021-10-27T08:26:00Z</dcterms:created>
  <dc:creator>q</dc:creator>
  <cp:lastModifiedBy>海纳百川</cp:lastModifiedBy>
  <cp:lastPrinted>2021-10-26T07:13:00Z</cp:lastPrinted>
  <dcterms:modified xsi:type="dcterms:W3CDTF">2021-12-07T06:24:45Z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71C5A9E0654F47B2BAFD41E28937164C</vt:lpwstr>
  </property>
</Properties>
</file>