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264" w:rsidRDefault="00452264" w:rsidP="00452264">
      <w:pPr>
        <w:jc w:val="center"/>
        <w:rPr>
          <w:rFonts w:ascii="仿宋_GB2312" w:eastAsia="仿宋_GB2312" w:hAnsi="宋体"/>
          <w:sz w:val="32"/>
          <w:szCs w:val="32"/>
        </w:rPr>
      </w:pPr>
    </w:p>
    <w:p w:rsidR="00452264" w:rsidRDefault="00452264" w:rsidP="00452264">
      <w:pPr>
        <w:jc w:val="center"/>
        <w:rPr>
          <w:rFonts w:ascii="仿宋_GB2312" w:eastAsia="仿宋_GB2312" w:hAnsi="宋体"/>
          <w:sz w:val="32"/>
          <w:szCs w:val="32"/>
        </w:rPr>
      </w:pPr>
    </w:p>
    <w:p w:rsidR="00452264" w:rsidRDefault="00452264" w:rsidP="00452264">
      <w:pPr>
        <w:jc w:val="center"/>
        <w:rPr>
          <w:rFonts w:ascii="仿宋_GB2312" w:eastAsia="仿宋_GB2312" w:hAnsi="宋体"/>
          <w:sz w:val="32"/>
          <w:szCs w:val="32"/>
        </w:rPr>
      </w:pPr>
    </w:p>
    <w:p w:rsidR="00452264" w:rsidRDefault="00452264" w:rsidP="00452264">
      <w:pPr>
        <w:jc w:val="center"/>
        <w:rPr>
          <w:rFonts w:ascii="仿宋_GB2312" w:eastAsia="仿宋_GB2312" w:hAnsi="宋体"/>
          <w:sz w:val="32"/>
          <w:szCs w:val="32"/>
        </w:rPr>
      </w:pPr>
    </w:p>
    <w:p w:rsidR="00452264" w:rsidRPr="0017577C" w:rsidRDefault="00452264" w:rsidP="00452264">
      <w:pPr>
        <w:jc w:val="center"/>
        <w:rPr>
          <w:rFonts w:ascii="方正小标宋简体" w:eastAsia="方正小标宋简体"/>
          <w:sz w:val="64"/>
          <w:szCs w:val="64"/>
        </w:rPr>
      </w:pPr>
      <w:r w:rsidRPr="0017577C">
        <w:rPr>
          <w:rFonts w:ascii="方正小标宋简体" w:eastAsia="方正小标宋简体" w:hint="eastAsia"/>
          <w:sz w:val="64"/>
          <w:szCs w:val="64"/>
        </w:rPr>
        <w:t>2015年上半年工程建设企业</w:t>
      </w:r>
    </w:p>
    <w:p w:rsidR="00452264" w:rsidRPr="0017577C" w:rsidRDefault="00452264" w:rsidP="00452264">
      <w:pPr>
        <w:jc w:val="center"/>
        <w:rPr>
          <w:rFonts w:ascii="方正小标宋简体" w:eastAsia="方正小标宋简体"/>
          <w:sz w:val="64"/>
          <w:szCs w:val="64"/>
        </w:rPr>
      </w:pPr>
      <w:r w:rsidRPr="0017577C">
        <w:rPr>
          <w:rFonts w:ascii="方正小标宋简体" w:eastAsia="方正小标宋简体" w:hint="eastAsia"/>
          <w:sz w:val="64"/>
          <w:szCs w:val="64"/>
        </w:rPr>
        <w:t>经营情况</w:t>
      </w:r>
      <w:r w:rsidR="0060199E">
        <w:rPr>
          <w:rFonts w:ascii="方正小标宋简体" w:eastAsia="方正小标宋简体" w:hint="eastAsia"/>
          <w:sz w:val="64"/>
          <w:szCs w:val="64"/>
        </w:rPr>
        <w:t>抽样调查</w:t>
      </w:r>
      <w:r w:rsidR="0017577C" w:rsidRPr="0017577C">
        <w:rPr>
          <w:rFonts w:ascii="方正小标宋简体" w:eastAsia="方正小标宋简体" w:hint="eastAsia"/>
          <w:sz w:val="64"/>
          <w:szCs w:val="64"/>
        </w:rPr>
        <w:t>报告</w:t>
      </w:r>
    </w:p>
    <w:p w:rsidR="00452264" w:rsidRDefault="00452264" w:rsidP="00452264">
      <w:pPr>
        <w:jc w:val="center"/>
        <w:rPr>
          <w:b/>
          <w:sz w:val="32"/>
          <w:szCs w:val="32"/>
        </w:rPr>
      </w:pPr>
    </w:p>
    <w:p w:rsidR="00452264" w:rsidRDefault="00452264" w:rsidP="00452264">
      <w:pPr>
        <w:jc w:val="center"/>
        <w:rPr>
          <w:b/>
          <w:sz w:val="32"/>
          <w:szCs w:val="32"/>
        </w:rPr>
      </w:pPr>
    </w:p>
    <w:p w:rsidR="00452264" w:rsidRDefault="00452264" w:rsidP="00452264">
      <w:pPr>
        <w:jc w:val="center"/>
        <w:rPr>
          <w:sz w:val="32"/>
          <w:szCs w:val="32"/>
        </w:rPr>
      </w:pPr>
    </w:p>
    <w:p w:rsidR="00452264" w:rsidRDefault="00452264" w:rsidP="00452264">
      <w:pPr>
        <w:jc w:val="center"/>
        <w:rPr>
          <w:sz w:val="32"/>
          <w:szCs w:val="32"/>
        </w:rPr>
      </w:pPr>
    </w:p>
    <w:p w:rsidR="00452264" w:rsidRDefault="00452264" w:rsidP="00452264">
      <w:pPr>
        <w:jc w:val="center"/>
        <w:rPr>
          <w:sz w:val="32"/>
          <w:szCs w:val="32"/>
        </w:rPr>
      </w:pPr>
    </w:p>
    <w:p w:rsidR="00452264" w:rsidRDefault="00452264" w:rsidP="00452264">
      <w:pPr>
        <w:jc w:val="center"/>
        <w:rPr>
          <w:sz w:val="32"/>
          <w:szCs w:val="32"/>
        </w:rPr>
      </w:pPr>
    </w:p>
    <w:p w:rsidR="00452264" w:rsidRDefault="00452264" w:rsidP="00452264">
      <w:pPr>
        <w:jc w:val="center"/>
        <w:rPr>
          <w:sz w:val="32"/>
          <w:szCs w:val="32"/>
        </w:rPr>
      </w:pPr>
    </w:p>
    <w:p w:rsidR="00452264" w:rsidRDefault="00452264" w:rsidP="00452264">
      <w:pPr>
        <w:jc w:val="center"/>
        <w:rPr>
          <w:rFonts w:ascii="方正小标宋简体" w:eastAsia="方正小标宋简体"/>
          <w:sz w:val="32"/>
          <w:szCs w:val="32"/>
        </w:rPr>
      </w:pPr>
    </w:p>
    <w:p w:rsidR="00452264" w:rsidRDefault="00452264" w:rsidP="00452264">
      <w:pPr>
        <w:spacing w:line="520" w:lineRule="exact"/>
        <w:jc w:val="center"/>
        <w:rPr>
          <w:rFonts w:ascii="方正小标宋简体" w:eastAsia="方正小标宋简体"/>
          <w:sz w:val="32"/>
          <w:szCs w:val="32"/>
        </w:rPr>
      </w:pPr>
    </w:p>
    <w:p w:rsidR="00452264" w:rsidRDefault="00452264" w:rsidP="00452264">
      <w:pPr>
        <w:spacing w:line="520" w:lineRule="exact"/>
        <w:jc w:val="center"/>
        <w:rPr>
          <w:rFonts w:ascii="方正小标宋简体" w:eastAsia="方正小标宋简体"/>
          <w:sz w:val="32"/>
          <w:szCs w:val="32"/>
        </w:rPr>
      </w:pPr>
    </w:p>
    <w:p w:rsidR="00452264" w:rsidRDefault="00452264" w:rsidP="0060199E">
      <w:pPr>
        <w:spacing w:beforeLines="100" w:line="520" w:lineRule="exact"/>
        <w:jc w:val="center"/>
        <w:rPr>
          <w:rFonts w:ascii="方正小标宋简体" w:eastAsia="方正小标宋简体"/>
          <w:b/>
          <w:sz w:val="32"/>
          <w:szCs w:val="32"/>
        </w:rPr>
      </w:pPr>
    </w:p>
    <w:p w:rsidR="00452264" w:rsidRPr="0017577C" w:rsidRDefault="00452264" w:rsidP="00452264">
      <w:pPr>
        <w:spacing w:line="700" w:lineRule="exact"/>
        <w:jc w:val="center"/>
        <w:rPr>
          <w:rFonts w:ascii="Times New Roman" w:eastAsia="黑体" w:hAnsi="Times New Roman"/>
          <w:sz w:val="34"/>
          <w:szCs w:val="34"/>
        </w:rPr>
      </w:pPr>
      <w:r w:rsidRPr="0017577C">
        <w:rPr>
          <w:rFonts w:ascii="Times New Roman" w:eastAsia="黑体" w:hAnsi="Times New Roman" w:hint="eastAsia"/>
          <w:sz w:val="34"/>
          <w:szCs w:val="34"/>
        </w:rPr>
        <w:t>中国施工企业管理协会</w:t>
      </w:r>
    </w:p>
    <w:p w:rsidR="00452264" w:rsidRPr="0017577C" w:rsidRDefault="00452264" w:rsidP="00452264">
      <w:pPr>
        <w:spacing w:line="700" w:lineRule="exact"/>
        <w:jc w:val="center"/>
        <w:rPr>
          <w:rFonts w:ascii="方正小标宋简体" w:eastAsia="方正小标宋简体"/>
          <w:sz w:val="32"/>
          <w:szCs w:val="32"/>
        </w:rPr>
      </w:pPr>
      <w:r w:rsidRPr="0017577C">
        <w:rPr>
          <w:rFonts w:ascii="Times New Roman" w:eastAsia="黑体" w:hAnsi="Times New Roman"/>
          <w:sz w:val="34"/>
          <w:szCs w:val="34"/>
        </w:rPr>
        <w:t>2015</w:t>
      </w:r>
      <w:r w:rsidRPr="0017577C">
        <w:rPr>
          <w:rFonts w:ascii="Times New Roman" w:eastAsia="黑体" w:hAnsi="Times New Roman" w:hint="eastAsia"/>
          <w:sz w:val="34"/>
          <w:szCs w:val="34"/>
        </w:rPr>
        <w:t>年</w:t>
      </w:r>
      <w:r w:rsidRPr="0017577C">
        <w:rPr>
          <w:rFonts w:ascii="Times New Roman" w:eastAsia="黑体" w:hAnsi="Times New Roman"/>
          <w:sz w:val="34"/>
          <w:szCs w:val="34"/>
        </w:rPr>
        <w:t>8</w:t>
      </w:r>
      <w:r w:rsidRPr="0017577C">
        <w:rPr>
          <w:rFonts w:ascii="Times New Roman" w:eastAsia="黑体" w:hAnsi="Times New Roman" w:hint="eastAsia"/>
          <w:sz w:val="34"/>
          <w:szCs w:val="34"/>
        </w:rPr>
        <w:t>月</w:t>
      </w:r>
    </w:p>
    <w:p w:rsidR="00452264" w:rsidRDefault="00452264" w:rsidP="00452264">
      <w:pPr>
        <w:widowControl/>
        <w:jc w:val="left"/>
        <w:rPr>
          <w:rFonts w:ascii="仿宋_GB2312" w:eastAsia="仿宋_GB2312" w:hAnsi="宋体"/>
          <w:kern w:val="0"/>
          <w:sz w:val="32"/>
          <w:szCs w:val="32"/>
        </w:rPr>
        <w:sectPr w:rsidR="00452264">
          <w:footerReference w:type="even" r:id="rId7"/>
          <w:pgSz w:w="11906" w:h="16838"/>
          <w:pgMar w:top="1701" w:right="1588" w:bottom="1701" w:left="1588" w:header="851" w:footer="1247" w:gutter="0"/>
          <w:pgNumType w:start="1" w:chapStyle="1"/>
          <w:cols w:space="720"/>
          <w:docGrid w:type="lines" w:linePitch="312"/>
        </w:sectPr>
      </w:pPr>
    </w:p>
    <w:p w:rsidR="009879A6" w:rsidRPr="002016B1" w:rsidRDefault="009879A6" w:rsidP="00516653">
      <w:pPr>
        <w:spacing w:line="360" w:lineRule="auto"/>
        <w:ind w:firstLineChars="181" w:firstLine="543"/>
        <w:jc w:val="left"/>
        <w:rPr>
          <w:rFonts w:ascii="仿宋_GB2312" w:eastAsia="仿宋_GB2312"/>
          <w:sz w:val="30"/>
          <w:szCs w:val="30"/>
        </w:rPr>
      </w:pPr>
      <w:r w:rsidRPr="002016B1">
        <w:rPr>
          <w:rFonts w:ascii="仿宋_GB2312" w:eastAsia="仿宋_GB2312" w:hint="eastAsia"/>
          <w:sz w:val="30"/>
          <w:szCs w:val="30"/>
        </w:rPr>
        <w:lastRenderedPageBreak/>
        <w:t>2015年，随着我国经济发展进入新常态，工程建设行业的发展环境发生</w:t>
      </w:r>
      <w:r w:rsidR="002016B1" w:rsidRPr="002016B1">
        <w:rPr>
          <w:rFonts w:ascii="仿宋_GB2312" w:eastAsia="仿宋_GB2312" w:hint="eastAsia"/>
          <w:sz w:val="30"/>
          <w:szCs w:val="30"/>
        </w:rPr>
        <w:t>了</w:t>
      </w:r>
      <w:r w:rsidR="00B8582F" w:rsidRPr="002016B1">
        <w:rPr>
          <w:rFonts w:ascii="仿宋_GB2312" w:eastAsia="仿宋_GB2312" w:hint="eastAsia"/>
          <w:sz w:val="30"/>
          <w:szCs w:val="30"/>
        </w:rPr>
        <w:t>新</w:t>
      </w:r>
      <w:r w:rsidRPr="002016B1">
        <w:rPr>
          <w:rFonts w:ascii="仿宋_GB2312" w:eastAsia="仿宋_GB2312" w:hint="eastAsia"/>
          <w:sz w:val="30"/>
          <w:szCs w:val="30"/>
        </w:rPr>
        <w:t>变化</w:t>
      </w:r>
      <w:r w:rsidR="00B8582F" w:rsidRPr="002016B1">
        <w:rPr>
          <w:rFonts w:ascii="仿宋_GB2312" w:eastAsia="仿宋_GB2312" w:hint="eastAsia"/>
          <w:sz w:val="30"/>
          <w:szCs w:val="30"/>
        </w:rPr>
        <w:t>。</w:t>
      </w:r>
      <w:r w:rsidRPr="002016B1">
        <w:rPr>
          <w:rFonts w:ascii="仿宋_GB2312" w:eastAsia="仿宋_GB2312" w:hint="eastAsia"/>
          <w:sz w:val="30"/>
          <w:szCs w:val="30"/>
        </w:rPr>
        <w:t>经济下行压力依然较大、固定资产投资增速下滑、项目融资难度不断加大等因素都给广大工程建设企业的可持续发展带来了新挑战。</w:t>
      </w:r>
    </w:p>
    <w:p w:rsidR="00452264" w:rsidRPr="002016B1" w:rsidRDefault="00452264" w:rsidP="00516653">
      <w:pPr>
        <w:spacing w:line="360" w:lineRule="auto"/>
        <w:ind w:firstLineChars="200" w:firstLine="600"/>
        <w:rPr>
          <w:rFonts w:ascii="Times New Roman" w:eastAsia="仿宋_GB2312" w:hAnsi="Times New Roman"/>
          <w:sz w:val="30"/>
          <w:szCs w:val="30"/>
        </w:rPr>
      </w:pPr>
      <w:r w:rsidRPr="002016B1">
        <w:rPr>
          <w:rFonts w:ascii="Times New Roman" w:eastAsia="仿宋_GB2312" w:hAnsi="Times New Roman" w:hint="eastAsia"/>
          <w:sz w:val="30"/>
          <w:szCs w:val="30"/>
        </w:rPr>
        <w:t>为</w:t>
      </w:r>
      <w:r w:rsidR="009879A6" w:rsidRPr="002016B1">
        <w:rPr>
          <w:rFonts w:ascii="Times New Roman" w:eastAsia="仿宋_GB2312" w:hAnsi="Times New Roman" w:hint="eastAsia"/>
          <w:sz w:val="30"/>
          <w:szCs w:val="30"/>
        </w:rPr>
        <w:t>了解工程建设企业经营情况，</w:t>
      </w:r>
      <w:r w:rsidRPr="002016B1">
        <w:rPr>
          <w:rFonts w:ascii="Times New Roman" w:eastAsia="仿宋_GB2312" w:hAnsi="Times New Roman" w:hint="eastAsia"/>
          <w:sz w:val="30"/>
          <w:szCs w:val="30"/>
        </w:rPr>
        <w:t>掌握行业发展现状，判断发展趋势，中国施工企业管理协会行业发展部</w:t>
      </w:r>
      <w:r w:rsidR="009879A6" w:rsidRPr="002016B1">
        <w:rPr>
          <w:rFonts w:ascii="Times New Roman" w:eastAsia="仿宋_GB2312" w:hAnsi="Times New Roman" w:hint="eastAsia"/>
          <w:sz w:val="30"/>
          <w:szCs w:val="30"/>
        </w:rPr>
        <w:t>先后赴福建、四川、江苏、浙江、山西、北京、天津、河北、陕西、安徽等省市进行调研走访，并</w:t>
      </w:r>
      <w:r w:rsidRPr="002016B1">
        <w:rPr>
          <w:rFonts w:ascii="Times New Roman" w:eastAsia="仿宋_GB2312" w:hAnsi="Times New Roman" w:hint="eastAsia"/>
          <w:sz w:val="30"/>
          <w:szCs w:val="30"/>
        </w:rPr>
        <w:t>对</w:t>
      </w:r>
      <w:r w:rsidR="0060199E">
        <w:rPr>
          <w:rFonts w:ascii="Times New Roman" w:eastAsia="仿宋_GB2312" w:hAnsi="Times New Roman" w:hint="eastAsia"/>
          <w:sz w:val="30"/>
          <w:szCs w:val="30"/>
        </w:rPr>
        <w:t>部分</w:t>
      </w:r>
      <w:r w:rsidRPr="002016B1">
        <w:rPr>
          <w:rFonts w:ascii="Times New Roman" w:eastAsia="仿宋_GB2312" w:hAnsi="Times New Roman" w:hint="eastAsia"/>
          <w:sz w:val="30"/>
          <w:szCs w:val="30"/>
        </w:rPr>
        <w:t>企业</w:t>
      </w:r>
      <w:r w:rsidR="009879A6" w:rsidRPr="002016B1">
        <w:rPr>
          <w:rFonts w:ascii="Times New Roman" w:eastAsia="仿宋_GB2312" w:hAnsi="Times New Roman" w:hint="eastAsia"/>
          <w:sz w:val="30"/>
          <w:szCs w:val="30"/>
        </w:rPr>
        <w:t>生产经营情况</w:t>
      </w:r>
      <w:r w:rsidRPr="002016B1">
        <w:rPr>
          <w:rFonts w:ascii="Times New Roman" w:eastAsia="仿宋_GB2312" w:hAnsi="Times New Roman" w:hint="eastAsia"/>
          <w:sz w:val="30"/>
          <w:szCs w:val="30"/>
        </w:rPr>
        <w:t>进行了抽样调查。</w:t>
      </w:r>
    </w:p>
    <w:p w:rsidR="00452264" w:rsidRPr="0060199E" w:rsidRDefault="00452264" w:rsidP="00516653">
      <w:pPr>
        <w:spacing w:line="360" w:lineRule="auto"/>
        <w:ind w:firstLineChars="200" w:firstLine="601"/>
        <w:rPr>
          <w:rFonts w:ascii="华文楷体" w:eastAsia="华文楷体" w:hAnsi="华文楷体"/>
          <w:b/>
          <w:sz w:val="30"/>
          <w:szCs w:val="30"/>
        </w:rPr>
      </w:pPr>
      <w:r w:rsidRPr="0060199E">
        <w:rPr>
          <w:rFonts w:ascii="华文楷体" w:eastAsia="华文楷体" w:hAnsi="华文楷体" w:hint="eastAsia"/>
          <w:b/>
          <w:sz w:val="30"/>
          <w:szCs w:val="30"/>
        </w:rPr>
        <w:t>一</w:t>
      </w:r>
      <w:r w:rsidR="0060199E" w:rsidRPr="0060199E">
        <w:rPr>
          <w:rFonts w:ascii="华文楷体" w:eastAsia="华文楷体" w:hAnsi="华文楷体" w:hint="eastAsia"/>
          <w:b/>
          <w:sz w:val="30"/>
          <w:szCs w:val="30"/>
        </w:rPr>
        <w:t>、</w:t>
      </w:r>
      <w:r w:rsidRPr="0060199E">
        <w:rPr>
          <w:rFonts w:ascii="华文楷体" w:eastAsia="华文楷体" w:hAnsi="华文楷体" w:hint="eastAsia"/>
          <w:b/>
          <w:sz w:val="30"/>
          <w:szCs w:val="30"/>
        </w:rPr>
        <w:t>抽样企业总体经营情况</w:t>
      </w:r>
    </w:p>
    <w:p w:rsidR="00452264" w:rsidRDefault="00452264" w:rsidP="00516653">
      <w:pPr>
        <w:tabs>
          <w:tab w:val="left" w:pos="6030"/>
        </w:tabs>
        <w:spacing w:line="360" w:lineRule="auto"/>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本次抽样统计企业，主要涉及</w:t>
      </w:r>
      <w:r w:rsidR="00082F5A" w:rsidRPr="00082F5A">
        <w:rPr>
          <w:rFonts w:ascii="Times New Roman" w:eastAsia="仿宋_GB2312" w:hAnsi="Times New Roman" w:hint="eastAsia"/>
          <w:sz w:val="30"/>
          <w:szCs w:val="30"/>
        </w:rPr>
        <w:t>房建</w:t>
      </w:r>
      <w:r w:rsidR="00082F5A">
        <w:rPr>
          <w:rFonts w:ascii="Times New Roman" w:eastAsia="仿宋_GB2312" w:hAnsi="Times New Roman" w:hint="eastAsia"/>
          <w:sz w:val="30"/>
          <w:szCs w:val="30"/>
        </w:rPr>
        <w:t>、</w:t>
      </w:r>
      <w:r w:rsidR="00082F5A" w:rsidRPr="00082F5A">
        <w:rPr>
          <w:rFonts w:ascii="Times New Roman" w:eastAsia="仿宋_GB2312" w:hAnsi="Times New Roman" w:hint="eastAsia"/>
          <w:sz w:val="30"/>
          <w:szCs w:val="30"/>
        </w:rPr>
        <w:t>电力</w:t>
      </w:r>
      <w:r w:rsidR="00082F5A">
        <w:rPr>
          <w:rFonts w:ascii="Times New Roman" w:eastAsia="仿宋_GB2312" w:hAnsi="Times New Roman" w:hint="eastAsia"/>
          <w:sz w:val="30"/>
          <w:szCs w:val="30"/>
        </w:rPr>
        <w:t>、</w:t>
      </w:r>
      <w:r w:rsidR="00082F5A" w:rsidRPr="00082F5A">
        <w:rPr>
          <w:rFonts w:ascii="Times New Roman" w:eastAsia="仿宋_GB2312" w:hAnsi="Times New Roman" w:hint="eastAsia"/>
          <w:sz w:val="30"/>
          <w:szCs w:val="30"/>
        </w:rPr>
        <w:t>化工</w:t>
      </w:r>
      <w:r w:rsidR="00082F5A">
        <w:rPr>
          <w:rFonts w:ascii="Times New Roman" w:eastAsia="仿宋_GB2312" w:hAnsi="Times New Roman" w:hint="eastAsia"/>
          <w:sz w:val="30"/>
          <w:szCs w:val="30"/>
        </w:rPr>
        <w:t>、</w:t>
      </w:r>
      <w:r w:rsidR="00082F5A" w:rsidRPr="00082F5A">
        <w:rPr>
          <w:rFonts w:ascii="Times New Roman" w:eastAsia="仿宋_GB2312" w:hAnsi="Times New Roman" w:hint="eastAsia"/>
          <w:sz w:val="30"/>
          <w:szCs w:val="30"/>
        </w:rPr>
        <w:t>铁路</w:t>
      </w:r>
      <w:r w:rsidR="00082F5A">
        <w:rPr>
          <w:rFonts w:ascii="Times New Roman" w:eastAsia="仿宋_GB2312" w:hAnsi="Times New Roman" w:hint="eastAsia"/>
          <w:sz w:val="30"/>
          <w:szCs w:val="30"/>
        </w:rPr>
        <w:t>、</w:t>
      </w:r>
      <w:r w:rsidR="00082F5A" w:rsidRPr="00082F5A">
        <w:rPr>
          <w:rFonts w:ascii="Times New Roman" w:eastAsia="仿宋_GB2312" w:hAnsi="Times New Roman" w:hint="eastAsia"/>
          <w:sz w:val="30"/>
          <w:szCs w:val="30"/>
        </w:rPr>
        <w:t>冶炼</w:t>
      </w:r>
      <w:r w:rsidR="00082F5A">
        <w:rPr>
          <w:rFonts w:ascii="Times New Roman" w:eastAsia="仿宋_GB2312" w:hAnsi="Times New Roman" w:hint="eastAsia"/>
          <w:sz w:val="30"/>
          <w:szCs w:val="30"/>
        </w:rPr>
        <w:t>、</w:t>
      </w:r>
      <w:r w:rsidR="00082F5A" w:rsidRPr="00082F5A">
        <w:rPr>
          <w:rFonts w:ascii="Times New Roman" w:eastAsia="仿宋_GB2312" w:hAnsi="Times New Roman" w:hint="eastAsia"/>
          <w:sz w:val="30"/>
          <w:szCs w:val="30"/>
        </w:rPr>
        <w:t>矿山</w:t>
      </w:r>
      <w:r w:rsidR="00082F5A">
        <w:rPr>
          <w:rFonts w:ascii="Times New Roman" w:eastAsia="仿宋_GB2312" w:hAnsi="Times New Roman" w:hint="eastAsia"/>
          <w:sz w:val="30"/>
          <w:szCs w:val="30"/>
        </w:rPr>
        <w:t>、</w:t>
      </w:r>
      <w:r w:rsidR="00082F5A" w:rsidRPr="00082F5A">
        <w:rPr>
          <w:rFonts w:ascii="Times New Roman" w:eastAsia="仿宋_GB2312" w:hAnsi="Times New Roman" w:hint="eastAsia"/>
          <w:sz w:val="30"/>
          <w:szCs w:val="30"/>
        </w:rPr>
        <w:t>市政</w:t>
      </w:r>
      <w:r w:rsidR="00082F5A">
        <w:rPr>
          <w:rFonts w:ascii="Times New Roman" w:eastAsia="仿宋_GB2312" w:hAnsi="Times New Roman" w:hint="eastAsia"/>
          <w:sz w:val="30"/>
          <w:szCs w:val="30"/>
        </w:rPr>
        <w:t>、</w:t>
      </w:r>
      <w:r w:rsidR="00082F5A" w:rsidRPr="00082F5A">
        <w:rPr>
          <w:rFonts w:ascii="Times New Roman" w:eastAsia="仿宋_GB2312" w:hAnsi="Times New Roman" w:hint="eastAsia"/>
          <w:sz w:val="30"/>
          <w:szCs w:val="30"/>
        </w:rPr>
        <w:t>公路</w:t>
      </w:r>
      <w:r w:rsidR="00082F5A">
        <w:rPr>
          <w:rFonts w:ascii="Times New Roman" w:eastAsia="仿宋_GB2312" w:hAnsi="Times New Roman" w:hint="eastAsia"/>
          <w:sz w:val="30"/>
          <w:szCs w:val="30"/>
        </w:rPr>
        <w:t>、</w:t>
      </w:r>
      <w:r w:rsidR="00082F5A" w:rsidRPr="00082F5A">
        <w:rPr>
          <w:rFonts w:ascii="Times New Roman" w:eastAsia="仿宋_GB2312" w:hAnsi="Times New Roman" w:hint="eastAsia"/>
          <w:sz w:val="30"/>
          <w:szCs w:val="30"/>
        </w:rPr>
        <w:t>机电安装</w:t>
      </w:r>
      <w:r w:rsidR="00082F5A">
        <w:rPr>
          <w:rFonts w:ascii="Times New Roman" w:eastAsia="仿宋_GB2312" w:hAnsi="Times New Roman" w:hint="eastAsia"/>
          <w:sz w:val="30"/>
          <w:szCs w:val="30"/>
        </w:rPr>
        <w:t>、</w:t>
      </w:r>
      <w:r w:rsidR="00082F5A" w:rsidRPr="00082F5A">
        <w:rPr>
          <w:rFonts w:ascii="Times New Roman" w:eastAsia="仿宋_GB2312" w:hAnsi="Times New Roman" w:hint="eastAsia"/>
          <w:sz w:val="30"/>
          <w:szCs w:val="30"/>
        </w:rPr>
        <w:t>钢结构</w:t>
      </w:r>
      <w:r>
        <w:rPr>
          <w:rFonts w:ascii="Times New Roman" w:eastAsia="仿宋_GB2312" w:hAnsi="Times New Roman" w:hint="eastAsia"/>
          <w:sz w:val="30"/>
          <w:szCs w:val="30"/>
        </w:rPr>
        <w:t>等领域。</w:t>
      </w:r>
    </w:p>
    <w:p w:rsidR="00452264" w:rsidRDefault="00452264" w:rsidP="00516653">
      <w:pPr>
        <w:spacing w:line="360" w:lineRule="auto"/>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抽样企业</w:t>
      </w:r>
      <w:r>
        <w:rPr>
          <w:rFonts w:ascii="Times New Roman" w:eastAsia="仿宋_GB2312" w:hAnsi="Times New Roman"/>
          <w:sz w:val="30"/>
          <w:szCs w:val="30"/>
        </w:rPr>
        <w:t>2015</w:t>
      </w:r>
      <w:r>
        <w:rPr>
          <w:rFonts w:ascii="Times New Roman" w:eastAsia="仿宋_GB2312" w:hAnsi="Times New Roman" w:hint="eastAsia"/>
          <w:sz w:val="30"/>
          <w:szCs w:val="30"/>
        </w:rPr>
        <w:t>年上半年完成产值同比下降</w:t>
      </w:r>
      <w:r w:rsidR="0034409A">
        <w:rPr>
          <w:rFonts w:ascii="Times New Roman" w:eastAsia="仿宋_GB2312" w:hAnsi="Times New Roman" w:hint="eastAsia"/>
          <w:sz w:val="30"/>
          <w:szCs w:val="30"/>
        </w:rPr>
        <w:t>2.25</w:t>
      </w:r>
      <w:r>
        <w:rPr>
          <w:rFonts w:ascii="Times New Roman" w:eastAsia="仿宋_GB2312" w:hAnsi="Times New Roman"/>
          <w:sz w:val="30"/>
          <w:szCs w:val="30"/>
        </w:rPr>
        <w:t>%</w:t>
      </w:r>
      <w:r>
        <w:rPr>
          <w:rFonts w:ascii="Times New Roman" w:eastAsia="仿宋_GB2312" w:hAnsi="Times New Roman" w:hint="eastAsia"/>
          <w:sz w:val="30"/>
          <w:szCs w:val="30"/>
        </w:rPr>
        <w:t>，新签合同额同比下降</w:t>
      </w:r>
      <w:r w:rsidR="0034409A">
        <w:rPr>
          <w:rFonts w:ascii="Times New Roman" w:eastAsia="仿宋_GB2312" w:hAnsi="Times New Roman" w:hint="eastAsia"/>
          <w:sz w:val="30"/>
          <w:szCs w:val="30"/>
        </w:rPr>
        <w:t>23.32</w:t>
      </w:r>
      <w:r>
        <w:rPr>
          <w:rFonts w:ascii="Times New Roman" w:eastAsia="仿宋_GB2312" w:hAnsi="Times New Roman"/>
          <w:sz w:val="30"/>
          <w:szCs w:val="30"/>
        </w:rPr>
        <w:t>%</w:t>
      </w:r>
      <w:r>
        <w:rPr>
          <w:rFonts w:ascii="Times New Roman" w:eastAsia="仿宋_GB2312" w:hAnsi="Times New Roman" w:hint="eastAsia"/>
          <w:sz w:val="30"/>
          <w:szCs w:val="30"/>
        </w:rPr>
        <w:t>，利润收入同比下降</w:t>
      </w:r>
      <w:r w:rsidR="0034409A">
        <w:rPr>
          <w:rFonts w:ascii="Times New Roman" w:eastAsia="仿宋_GB2312" w:hAnsi="Times New Roman" w:hint="eastAsia"/>
          <w:sz w:val="30"/>
          <w:szCs w:val="30"/>
        </w:rPr>
        <w:t>3.3</w:t>
      </w:r>
      <w:r>
        <w:rPr>
          <w:rFonts w:ascii="Times New Roman" w:eastAsia="仿宋_GB2312" w:hAnsi="Times New Roman"/>
          <w:sz w:val="30"/>
          <w:szCs w:val="30"/>
        </w:rPr>
        <w:t>%</w:t>
      </w:r>
      <w:r>
        <w:rPr>
          <w:rFonts w:ascii="Times New Roman" w:eastAsia="仿宋_GB2312" w:hAnsi="Times New Roman" w:hint="eastAsia"/>
          <w:sz w:val="30"/>
          <w:szCs w:val="30"/>
        </w:rPr>
        <w:t>，新开工面积同比减少</w:t>
      </w:r>
      <w:r w:rsidR="0034409A">
        <w:rPr>
          <w:rFonts w:ascii="Times New Roman" w:eastAsia="仿宋_GB2312" w:hAnsi="Times New Roman" w:hint="eastAsia"/>
          <w:sz w:val="30"/>
          <w:szCs w:val="30"/>
        </w:rPr>
        <w:t>32.31</w:t>
      </w:r>
      <w:r>
        <w:rPr>
          <w:rFonts w:ascii="Times New Roman" w:eastAsia="仿宋_GB2312" w:hAnsi="Times New Roman"/>
          <w:sz w:val="30"/>
          <w:szCs w:val="30"/>
        </w:rPr>
        <w:t>%</w:t>
      </w:r>
      <w:r>
        <w:rPr>
          <w:rFonts w:ascii="Times New Roman" w:eastAsia="仿宋_GB2312" w:hAnsi="Times New Roman" w:hint="eastAsia"/>
          <w:sz w:val="30"/>
          <w:szCs w:val="30"/>
        </w:rPr>
        <w:t>。</w:t>
      </w:r>
    </w:p>
    <w:p w:rsidR="00452264" w:rsidRDefault="00452264" w:rsidP="00516653">
      <w:pPr>
        <w:spacing w:line="360" w:lineRule="auto"/>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从数据上看，工程建设企业告别了过去的高速增长阶段，新签合同额是企业未来</w:t>
      </w:r>
      <w:proofErr w:type="gramStart"/>
      <w:r>
        <w:rPr>
          <w:rFonts w:ascii="Times New Roman" w:eastAsia="仿宋_GB2312" w:hAnsi="Times New Roman" w:hint="eastAsia"/>
          <w:sz w:val="30"/>
          <w:szCs w:val="30"/>
        </w:rPr>
        <w:t>一</w:t>
      </w:r>
      <w:proofErr w:type="gramEnd"/>
      <w:r>
        <w:rPr>
          <w:rFonts w:ascii="Times New Roman" w:eastAsia="仿宋_GB2312" w:hAnsi="Times New Roman" w:hint="eastAsia"/>
          <w:sz w:val="30"/>
          <w:szCs w:val="30"/>
        </w:rPr>
        <w:t>年产值规模的关键因素，上半年新签合同额</w:t>
      </w:r>
      <w:r w:rsidR="00502D24">
        <w:rPr>
          <w:rFonts w:ascii="Times New Roman" w:eastAsia="仿宋_GB2312" w:hAnsi="Times New Roman" w:hint="eastAsia"/>
          <w:sz w:val="30"/>
          <w:szCs w:val="30"/>
        </w:rPr>
        <w:t>、新开工面积</w:t>
      </w:r>
      <w:r w:rsidR="002141BB">
        <w:rPr>
          <w:rFonts w:ascii="Times New Roman" w:eastAsia="仿宋_GB2312" w:hAnsi="Times New Roman" w:hint="eastAsia"/>
          <w:sz w:val="30"/>
          <w:szCs w:val="30"/>
        </w:rPr>
        <w:t>呈现了较大幅度</w:t>
      </w:r>
      <w:r w:rsidR="00055672">
        <w:rPr>
          <w:rFonts w:ascii="Times New Roman" w:eastAsia="仿宋_GB2312" w:hAnsi="Times New Roman" w:hint="eastAsia"/>
          <w:sz w:val="30"/>
          <w:szCs w:val="30"/>
        </w:rPr>
        <w:t>下降，产值和</w:t>
      </w:r>
      <w:r w:rsidR="008A207F">
        <w:rPr>
          <w:rFonts w:ascii="Times New Roman" w:eastAsia="仿宋_GB2312" w:hAnsi="Times New Roman" w:hint="eastAsia"/>
          <w:sz w:val="30"/>
          <w:szCs w:val="30"/>
        </w:rPr>
        <w:t>利润也</w:t>
      </w:r>
      <w:r w:rsidR="0065415C">
        <w:rPr>
          <w:rFonts w:ascii="Times New Roman" w:eastAsia="仿宋_GB2312" w:hAnsi="Times New Roman" w:hint="eastAsia"/>
          <w:sz w:val="30"/>
          <w:szCs w:val="30"/>
        </w:rPr>
        <w:t>出现了小</w:t>
      </w:r>
      <w:r>
        <w:rPr>
          <w:rFonts w:ascii="Times New Roman" w:eastAsia="仿宋_GB2312" w:hAnsi="Times New Roman" w:hint="eastAsia"/>
          <w:sz w:val="30"/>
          <w:szCs w:val="30"/>
        </w:rPr>
        <w:t>幅度的下降，企业的发展面临着巨大挑战。</w:t>
      </w:r>
    </w:p>
    <w:p w:rsidR="00452264" w:rsidRPr="00362D3F" w:rsidRDefault="00452264" w:rsidP="00516653">
      <w:pPr>
        <w:spacing w:line="360" w:lineRule="auto"/>
        <w:ind w:firstLineChars="200" w:firstLine="601"/>
        <w:rPr>
          <w:rFonts w:ascii="华文楷体" w:eastAsia="华文楷体" w:hAnsi="华文楷体"/>
          <w:b/>
          <w:sz w:val="30"/>
          <w:szCs w:val="30"/>
        </w:rPr>
      </w:pPr>
      <w:r w:rsidRPr="00362D3F">
        <w:rPr>
          <w:rFonts w:ascii="华文楷体" w:eastAsia="华文楷体" w:hAnsi="华文楷体" w:hint="eastAsia"/>
          <w:b/>
          <w:sz w:val="30"/>
          <w:szCs w:val="30"/>
        </w:rPr>
        <w:t>二</w:t>
      </w:r>
      <w:r w:rsidR="0060199E">
        <w:rPr>
          <w:rFonts w:ascii="华文楷体" w:eastAsia="华文楷体" w:hAnsi="华文楷体" w:hint="eastAsia"/>
          <w:b/>
          <w:sz w:val="30"/>
          <w:szCs w:val="30"/>
        </w:rPr>
        <w:t>、</w:t>
      </w:r>
      <w:r w:rsidRPr="00362D3F">
        <w:rPr>
          <w:rFonts w:ascii="华文楷体" w:eastAsia="华文楷体" w:hAnsi="华文楷体" w:hint="eastAsia"/>
          <w:b/>
          <w:sz w:val="30"/>
          <w:szCs w:val="30"/>
        </w:rPr>
        <w:t>不同地区</w:t>
      </w:r>
      <w:r w:rsidR="000A4BFD" w:rsidRPr="00362D3F">
        <w:rPr>
          <w:rFonts w:ascii="华文楷体" w:eastAsia="华文楷体" w:hAnsi="华文楷体" w:hint="eastAsia"/>
          <w:b/>
          <w:sz w:val="30"/>
          <w:szCs w:val="30"/>
        </w:rPr>
        <w:t>抽样</w:t>
      </w:r>
      <w:r w:rsidRPr="00362D3F">
        <w:rPr>
          <w:rFonts w:ascii="华文楷体" w:eastAsia="华文楷体" w:hAnsi="华文楷体" w:hint="eastAsia"/>
          <w:b/>
          <w:sz w:val="30"/>
          <w:szCs w:val="30"/>
        </w:rPr>
        <w:t>企业经营情况</w:t>
      </w:r>
    </w:p>
    <w:p w:rsidR="00452264" w:rsidRDefault="00362D3F" w:rsidP="00516653">
      <w:pPr>
        <w:spacing w:line="360" w:lineRule="auto"/>
        <w:ind w:firstLineChars="200" w:firstLine="600"/>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z w:val="30"/>
          <w:szCs w:val="30"/>
        </w:rPr>
        <w:t>抽样企业中，</w:t>
      </w:r>
      <w:r w:rsidR="00452264">
        <w:rPr>
          <w:rFonts w:ascii="Times New Roman" w:eastAsia="仿宋_GB2312" w:hAnsi="Times New Roman" w:hint="eastAsia"/>
          <w:color w:val="000000" w:themeColor="text1"/>
          <w:sz w:val="30"/>
          <w:szCs w:val="30"/>
        </w:rPr>
        <w:t>华东地区（上海、江苏、浙江、福建、山东、安徽）企业</w:t>
      </w:r>
      <w:r w:rsidR="00276A9B">
        <w:rPr>
          <w:rFonts w:ascii="Times New Roman" w:eastAsia="仿宋_GB2312" w:hAnsi="Times New Roman" w:hint="eastAsia"/>
          <w:color w:val="000000" w:themeColor="text1"/>
          <w:sz w:val="30"/>
          <w:szCs w:val="30"/>
        </w:rPr>
        <w:t>数量</w:t>
      </w:r>
      <w:r w:rsidR="00452264">
        <w:rPr>
          <w:rFonts w:ascii="Times New Roman" w:eastAsia="仿宋_GB2312" w:hAnsi="Times New Roman" w:hint="eastAsia"/>
          <w:color w:val="000000" w:themeColor="text1"/>
          <w:sz w:val="30"/>
          <w:szCs w:val="30"/>
        </w:rPr>
        <w:t>占比</w:t>
      </w:r>
      <w:r w:rsidR="004F3F65">
        <w:rPr>
          <w:rFonts w:ascii="Times New Roman" w:eastAsia="仿宋_GB2312" w:hAnsi="Times New Roman" w:hint="eastAsia"/>
          <w:color w:val="000000" w:themeColor="text1"/>
          <w:sz w:val="30"/>
          <w:szCs w:val="30"/>
        </w:rPr>
        <w:t>26.68</w:t>
      </w:r>
      <w:r w:rsidR="00452264">
        <w:rPr>
          <w:rFonts w:ascii="Times New Roman" w:eastAsia="仿宋_GB2312" w:hAnsi="Times New Roman"/>
          <w:color w:val="000000" w:themeColor="text1"/>
          <w:sz w:val="30"/>
          <w:szCs w:val="30"/>
        </w:rPr>
        <w:t>%</w:t>
      </w:r>
      <w:r w:rsidR="00452264">
        <w:rPr>
          <w:rFonts w:ascii="Times New Roman" w:eastAsia="仿宋_GB2312" w:hAnsi="Times New Roman" w:hint="eastAsia"/>
          <w:color w:val="000000" w:themeColor="text1"/>
          <w:sz w:val="30"/>
          <w:szCs w:val="30"/>
        </w:rPr>
        <w:t>；华北地区（北京、天津、河北、内蒙古、</w:t>
      </w:r>
      <w:r w:rsidR="00452264">
        <w:rPr>
          <w:rFonts w:ascii="Times New Roman" w:eastAsia="仿宋_GB2312" w:hAnsi="Times New Roman" w:hint="eastAsia"/>
          <w:color w:val="000000" w:themeColor="text1"/>
          <w:sz w:val="30"/>
          <w:szCs w:val="30"/>
        </w:rPr>
        <w:lastRenderedPageBreak/>
        <w:t>山西）企业</w:t>
      </w:r>
      <w:r w:rsidR="00276A9B">
        <w:rPr>
          <w:rFonts w:ascii="Times New Roman" w:eastAsia="仿宋_GB2312" w:hAnsi="Times New Roman" w:hint="eastAsia"/>
          <w:color w:val="000000" w:themeColor="text1"/>
          <w:sz w:val="30"/>
          <w:szCs w:val="30"/>
        </w:rPr>
        <w:t>数量</w:t>
      </w:r>
      <w:r w:rsidR="00452264">
        <w:rPr>
          <w:rFonts w:ascii="Times New Roman" w:eastAsia="仿宋_GB2312" w:hAnsi="Times New Roman" w:hint="eastAsia"/>
          <w:color w:val="000000" w:themeColor="text1"/>
          <w:sz w:val="30"/>
          <w:szCs w:val="30"/>
        </w:rPr>
        <w:t>占比</w:t>
      </w:r>
      <w:r w:rsidR="006713FD">
        <w:rPr>
          <w:rFonts w:ascii="Times New Roman" w:eastAsia="仿宋_GB2312" w:hAnsi="Times New Roman" w:hint="eastAsia"/>
          <w:color w:val="000000" w:themeColor="text1"/>
          <w:sz w:val="30"/>
          <w:szCs w:val="30"/>
        </w:rPr>
        <w:t>24.32</w:t>
      </w:r>
      <w:r w:rsidR="00452264">
        <w:rPr>
          <w:rFonts w:ascii="Times New Roman" w:eastAsia="仿宋_GB2312" w:hAnsi="Times New Roman"/>
          <w:color w:val="000000" w:themeColor="text1"/>
          <w:sz w:val="30"/>
          <w:szCs w:val="30"/>
        </w:rPr>
        <w:t>%</w:t>
      </w:r>
      <w:r w:rsidR="00452264">
        <w:rPr>
          <w:rFonts w:ascii="Times New Roman" w:eastAsia="仿宋_GB2312" w:hAnsi="Times New Roman" w:hint="eastAsia"/>
          <w:color w:val="000000" w:themeColor="text1"/>
          <w:sz w:val="30"/>
          <w:szCs w:val="30"/>
        </w:rPr>
        <w:t>；华中地区（湖北、河南、湖南）</w:t>
      </w:r>
      <w:r w:rsidR="00276A9B">
        <w:rPr>
          <w:rFonts w:ascii="Times New Roman" w:eastAsia="仿宋_GB2312" w:hAnsi="Times New Roman" w:hint="eastAsia"/>
          <w:color w:val="000000" w:themeColor="text1"/>
          <w:sz w:val="30"/>
          <w:szCs w:val="30"/>
        </w:rPr>
        <w:t>数量</w:t>
      </w:r>
      <w:r w:rsidR="00452264">
        <w:rPr>
          <w:rFonts w:ascii="Times New Roman" w:eastAsia="仿宋_GB2312" w:hAnsi="Times New Roman" w:hint="eastAsia"/>
          <w:color w:val="000000" w:themeColor="text1"/>
          <w:sz w:val="30"/>
          <w:szCs w:val="30"/>
        </w:rPr>
        <w:t>企业占比</w:t>
      </w:r>
      <w:r w:rsidR="006713FD">
        <w:rPr>
          <w:rFonts w:ascii="Times New Roman" w:eastAsia="仿宋_GB2312" w:hAnsi="Times New Roman" w:hint="eastAsia"/>
          <w:color w:val="000000" w:themeColor="text1"/>
          <w:sz w:val="30"/>
          <w:szCs w:val="30"/>
        </w:rPr>
        <w:t>6.08</w:t>
      </w:r>
      <w:r w:rsidR="00452264">
        <w:rPr>
          <w:rFonts w:ascii="Times New Roman" w:eastAsia="仿宋_GB2312" w:hAnsi="Times New Roman"/>
          <w:color w:val="000000" w:themeColor="text1"/>
          <w:sz w:val="30"/>
          <w:szCs w:val="30"/>
        </w:rPr>
        <w:t>%</w:t>
      </w:r>
      <w:r w:rsidR="00452264">
        <w:rPr>
          <w:rFonts w:ascii="Times New Roman" w:eastAsia="仿宋_GB2312" w:hAnsi="Times New Roman" w:hint="eastAsia"/>
          <w:color w:val="000000" w:themeColor="text1"/>
          <w:sz w:val="30"/>
          <w:szCs w:val="30"/>
        </w:rPr>
        <w:t>；华南地区（广西、广东）企业</w:t>
      </w:r>
      <w:r w:rsidR="00276A9B">
        <w:rPr>
          <w:rFonts w:ascii="Times New Roman" w:eastAsia="仿宋_GB2312" w:hAnsi="Times New Roman" w:hint="eastAsia"/>
          <w:color w:val="000000" w:themeColor="text1"/>
          <w:sz w:val="30"/>
          <w:szCs w:val="30"/>
        </w:rPr>
        <w:t>数量</w:t>
      </w:r>
      <w:r w:rsidR="00452264">
        <w:rPr>
          <w:rFonts w:ascii="Times New Roman" w:eastAsia="仿宋_GB2312" w:hAnsi="Times New Roman" w:hint="eastAsia"/>
          <w:color w:val="000000" w:themeColor="text1"/>
          <w:sz w:val="30"/>
          <w:szCs w:val="30"/>
        </w:rPr>
        <w:t>占比</w:t>
      </w:r>
      <w:r w:rsidR="006713FD">
        <w:rPr>
          <w:rFonts w:ascii="Times New Roman" w:eastAsia="仿宋_GB2312" w:hAnsi="Times New Roman" w:hint="eastAsia"/>
          <w:color w:val="000000" w:themeColor="text1"/>
          <w:sz w:val="30"/>
          <w:szCs w:val="30"/>
        </w:rPr>
        <w:t>6.08</w:t>
      </w:r>
      <w:r w:rsidR="00452264">
        <w:rPr>
          <w:rFonts w:ascii="Times New Roman" w:eastAsia="仿宋_GB2312" w:hAnsi="Times New Roman"/>
          <w:color w:val="000000" w:themeColor="text1"/>
          <w:sz w:val="30"/>
          <w:szCs w:val="30"/>
        </w:rPr>
        <w:t>%</w:t>
      </w:r>
      <w:r w:rsidR="00452264">
        <w:rPr>
          <w:rFonts w:ascii="Times New Roman" w:eastAsia="仿宋_GB2312" w:hAnsi="Times New Roman" w:hint="eastAsia"/>
          <w:color w:val="000000" w:themeColor="text1"/>
          <w:sz w:val="30"/>
          <w:szCs w:val="30"/>
        </w:rPr>
        <w:t>；西南地区（云南、四川、贵州）</w:t>
      </w:r>
      <w:r w:rsidR="00276A9B">
        <w:rPr>
          <w:rFonts w:ascii="Times New Roman" w:eastAsia="仿宋_GB2312" w:hAnsi="Times New Roman" w:hint="eastAsia"/>
          <w:color w:val="000000" w:themeColor="text1"/>
          <w:sz w:val="30"/>
          <w:szCs w:val="30"/>
        </w:rPr>
        <w:t>数量</w:t>
      </w:r>
      <w:r w:rsidR="00452264">
        <w:rPr>
          <w:rFonts w:ascii="Times New Roman" w:eastAsia="仿宋_GB2312" w:hAnsi="Times New Roman" w:hint="eastAsia"/>
          <w:color w:val="000000" w:themeColor="text1"/>
          <w:sz w:val="30"/>
          <w:szCs w:val="30"/>
        </w:rPr>
        <w:t>企业占比</w:t>
      </w:r>
      <w:r w:rsidR="00F5466B">
        <w:rPr>
          <w:rFonts w:ascii="Times New Roman" w:eastAsia="仿宋_GB2312" w:hAnsi="Times New Roman" w:hint="eastAsia"/>
          <w:color w:val="000000" w:themeColor="text1"/>
          <w:sz w:val="30"/>
          <w:szCs w:val="30"/>
        </w:rPr>
        <w:t>9.79</w:t>
      </w:r>
      <w:r w:rsidR="00452264">
        <w:rPr>
          <w:rFonts w:ascii="Times New Roman" w:eastAsia="仿宋_GB2312" w:hAnsi="Times New Roman"/>
          <w:color w:val="000000" w:themeColor="text1"/>
          <w:sz w:val="30"/>
          <w:szCs w:val="30"/>
        </w:rPr>
        <w:t>%</w:t>
      </w:r>
      <w:r w:rsidR="00452264">
        <w:rPr>
          <w:rFonts w:ascii="Times New Roman" w:eastAsia="仿宋_GB2312" w:hAnsi="Times New Roman" w:hint="eastAsia"/>
          <w:color w:val="000000" w:themeColor="text1"/>
          <w:sz w:val="30"/>
          <w:szCs w:val="30"/>
        </w:rPr>
        <w:t>；西北地区（陕西</w:t>
      </w:r>
      <w:r w:rsidR="0004749C">
        <w:rPr>
          <w:rFonts w:ascii="Times New Roman" w:eastAsia="仿宋_GB2312" w:hAnsi="Times New Roman" w:hint="eastAsia"/>
          <w:color w:val="000000" w:themeColor="text1"/>
          <w:sz w:val="30"/>
          <w:szCs w:val="30"/>
        </w:rPr>
        <w:t>、</w:t>
      </w:r>
      <w:r w:rsidR="00452264">
        <w:rPr>
          <w:rFonts w:ascii="Times New Roman" w:eastAsia="仿宋_GB2312" w:hAnsi="Times New Roman" w:hint="eastAsia"/>
          <w:color w:val="000000" w:themeColor="text1"/>
          <w:sz w:val="30"/>
          <w:szCs w:val="30"/>
        </w:rPr>
        <w:t>青海）企业</w:t>
      </w:r>
      <w:r w:rsidR="00276A9B">
        <w:rPr>
          <w:rFonts w:ascii="Times New Roman" w:eastAsia="仿宋_GB2312" w:hAnsi="Times New Roman" w:hint="eastAsia"/>
          <w:color w:val="000000" w:themeColor="text1"/>
          <w:sz w:val="30"/>
          <w:szCs w:val="30"/>
        </w:rPr>
        <w:t>数量</w:t>
      </w:r>
      <w:r w:rsidR="00452264">
        <w:rPr>
          <w:rFonts w:ascii="Times New Roman" w:eastAsia="仿宋_GB2312" w:hAnsi="Times New Roman" w:hint="eastAsia"/>
          <w:color w:val="000000" w:themeColor="text1"/>
          <w:sz w:val="30"/>
          <w:szCs w:val="30"/>
        </w:rPr>
        <w:t>占比</w:t>
      </w:r>
      <w:r w:rsidR="007F1FEF">
        <w:rPr>
          <w:rFonts w:ascii="Times New Roman" w:eastAsia="仿宋_GB2312" w:hAnsi="Times New Roman" w:hint="eastAsia"/>
          <w:color w:val="000000" w:themeColor="text1"/>
          <w:sz w:val="30"/>
          <w:szCs w:val="30"/>
        </w:rPr>
        <w:t>6.75</w:t>
      </w:r>
      <w:r w:rsidR="00452264">
        <w:rPr>
          <w:rFonts w:ascii="Times New Roman" w:eastAsia="仿宋_GB2312" w:hAnsi="Times New Roman"/>
          <w:color w:val="000000" w:themeColor="text1"/>
          <w:sz w:val="30"/>
          <w:szCs w:val="30"/>
        </w:rPr>
        <w:t>%</w:t>
      </w:r>
      <w:r w:rsidR="00452264">
        <w:rPr>
          <w:rFonts w:ascii="Times New Roman" w:eastAsia="仿宋_GB2312" w:hAnsi="Times New Roman" w:hint="eastAsia"/>
          <w:color w:val="000000" w:themeColor="text1"/>
          <w:sz w:val="30"/>
          <w:szCs w:val="30"/>
        </w:rPr>
        <w:t>；东北地区（辽宁、黑龙江、吉林）企业</w:t>
      </w:r>
      <w:r w:rsidR="00276A9B">
        <w:rPr>
          <w:rFonts w:ascii="Times New Roman" w:eastAsia="仿宋_GB2312" w:hAnsi="Times New Roman" w:hint="eastAsia"/>
          <w:color w:val="000000" w:themeColor="text1"/>
          <w:sz w:val="30"/>
          <w:szCs w:val="30"/>
        </w:rPr>
        <w:t>数量</w:t>
      </w:r>
      <w:r w:rsidR="00452264">
        <w:rPr>
          <w:rFonts w:ascii="Times New Roman" w:eastAsia="仿宋_GB2312" w:hAnsi="Times New Roman" w:hint="eastAsia"/>
          <w:color w:val="000000" w:themeColor="text1"/>
          <w:sz w:val="30"/>
          <w:szCs w:val="30"/>
        </w:rPr>
        <w:t>占比</w:t>
      </w:r>
      <w:r w:rsidR="00681F3F">
        <w:rPr>
          <w:rFonts w:ascii="Times New Roman" w:eastAsia="仿宋_GB2312" w:hAnsi="Times New Roman" w:hint="eastAsia"/>
          <w:color w:val="000000" w:themeColor="text1"/>
          <w:sz w:val="30"/>
          <w:szCs w:val="30"/>
        </w:rPr>
        <w:t>20.</w:t>
      </w:r>
      <w:r w:rsidR="00746E46">
        <w:rPr>
          <w:rFonts w:ascii="Times New Roman" w:eastAsia="仿宋_GB2312" w:hAnsi="Times New Roman" w:hint="eastAsia"/>
          <w:color w:val="000000" w:themeColor="text1"/>
          <w:sz w:val="30"/>
          <w:szCs w:val="30"/>
        </w:rPr>
        <w:t>3</w:t>
      </w:r>
      <w:r w:rsidR="00452264">
        <w:rPr>
          <w:rFonts w:ascii="Times New Roman" w:eastAsia="仿宋_GB2312" w:hAnsi="Times New Roman"/>
          <w:color w:val="000000" w:themeColor="text1"/>
          <w:sz w:val="30"/>
          <w:szCs w:val="30"/>
        </w:rPr>
        <w:t>%</w:t>
      </w:r>
      <w:r w:rsidR="001B3051">
        <w:rPr>
          <w:rFonts w:ascii="Times New Roman" w:eastAsia="仿宋_GB2312" w:hAnsi="Times New Roman" w:hint="eastAsia"/>
          <w:color w:val="000000" w:themeColor="text1"/>
          <w:sz w:val="30"/>
          <w:szCs w:val="30"/>
        </w:rPr>
        <w:t>。</w:t>
      </w:r>
    </w:p>
    <w:p w:rsidR="00A315AC" w:rsidRDefault="00A315AC" w:rsidP="00A315AC">
      <w:pPr>
        <w:ind w:firstLineChars="200" w:firstLine="600"/>
        <w:rPr>
          <w:rFonts w:ascii="Times New Roman" w:eastAsia="仿宋_GB2312" w:hAnsi="Times New Roman"/>
          <w:color w:val="000000" w:themeColor="text1"/>
          <w:sz w:val="30"/>
          <w:szCs w:val="30"/>
        </w:rPr>
      </w:pPr>
      <w:r w:rsidRPr="00A315AC">
        <w:rPr>
          <w:rFonts w:ascii="Times New Roman" w:eastAsia="仿宋_GB2312" w:hAnsi="Times New Roman"/>
          <w:noProof/>
          <w:color w:val="000000" w:themeColor="text1"/>
          <w:sz w:val="30"/>
          <w:szCs w:val="30"/>
        </w:rPr>
        <w:drawing>
          <wp:inline distT="0" distB="0" distL="0" distR="0">
            <wp:extent cx="4572000" cy="2743200"/>
            <wp:effectExtent l="19050" t="0" r="190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52264" w:rsidRDefault="00452264" w:rsidP="00452264">
      <w:pPr>
        <w:jc w:val="center"/>
        <w:rPr>
          <w:rFonts w:ascii="Times New Roman" w:eastAsia="黑体" w:hAnsi="Times New Roman"/>
          <w:color w:val="000000" w:themeColor="text1"/>
          <w:sz w:val="30"/>
          <w:szCs w:val="30"/>
        </w:rPr>
      </w:pPr>
      <w:r>
        <w:rPr>
          <w:rFonts w:ascii="Times New Roman" w:eastAsia="黑体" w:hAnsi="Times New Roman" w:hint="eastAsia"/>
          <w:color w:val="000000" w:themeColor="text1"/>
          <w:sz w:val="30"/>
          <w:szCs w:val="30"/>
        </w:rPr>
        <w:t>表</w:t>
      </w:r>
      <w:r>
        <w:rPr>
          <w:rFonts w:ascii="Times New Roman" w:eastAsia="黑体" w:hAnsi="Times New Roman"/>
          <w:color w:val="000000" w:themeColor="text1"/>
          <w:sz w:val="30"/>
          <w:szCs w:val="30"/>
        </w:rPr>
        <w:t>1</w:t>
      </w:r>
      <w:r>
        <w:rPr>
          <w:rFonts w:ascii="Times New Roman" w:eastAsia="黑体" w:hAnsi="Times New Roman" w:hint="eastAsia"/>
          <w:color w:val="000000" w:themeColor="text1"/>
          <w:sz w:val="30"/>
          <w:szCs w:val="30"/>
        </w:rPr>
        <w:t>：不同地区</w:t>
      </w:r>
      <w:r w:rsidR="00D93517">
        <w:rPr>
          <w:rFonts w:ascii="Times New Roman" w:eastAsia="黑体" w:hAnsi="Times New Roman" w:hint="eastAsia"/>
          <w:color w:val="000000" w:themeColor="text1"/>
          <w:sz w:val="30"/>
          <w:szCs w:val="30"/>
        </w:rPr>
        <w:t>抽样</w:t>
      </w:r>
      <w:r>
        <w:rPr>
          <w:rFonts w:ascii="Times New Roman" w:eastAsia="黑体" w:hAnsi="Times New Roman" w:hint="eastAsia"/>
          <w:color w:val="000000" w:themeColor="text1"/>
          <w:sz w:val="30"/>
          <w:szCs w:val="30"/>
        </w:rPr>
        <w:t>企业经营情况统计</w:t>
      </w:r>
    </w:p>
    <w:tbl>
      <w:tblPr>
        <w:tblStyle w:val="a8"/>
        <w:tblW w:w="5000" w:type="pct"/>
        <w:jc w:val="center"/>
        <w:tblBorders>
          <w:top w:val="single" w:sz="8" w:space="0" w:color="000000"/>
          <w:left w:val="single" w:sz="8" w:space="0" w:color="000000"/>
          <w:bottom w:val="single" w:sz="8" w:space="0" w:color="000000"/>
          <w:right w:val="single" w:sz="8" w:space="0" w:color="000000"/>
        </w:tblBorders>
        <w:tblLook w:val="04A0"/>
      </w:tblPr>
      <w:tblGrid>
        <w:gridCol w:w="1965"/>
        <w:gridCol w:w="1523"/>
        <w:gridCol w:w="1818"/>
        <w:gridCol w:w="1820"/>
        <w:gridCol w:w="1820"/>
      </w:tblGrid>
      <w:tr w:rsidR="00452264" w:rsidTr="00C4332E">
        <w:trPr>
          <w:trHeight w:val="1020"/>
          <w:jc w:val="center"/>
        </w:trPr>
        <w:tc>
          <w:tcPr>
            <w:tcW w:w="1098" w:type="pct"/>
            <w:tcBorders>
              <w:top w:val="single" w:sz="8" w:space="0" w:color="000000"/>
              <w:left w:val="single" w:sz="8" w:space="0" w:color="000000"/>
              <w:bottom w:val="single" w:sz="4" w:space="0" w:color="000000"/>
              <w:right w:val="single" w:sz="4" w:space="0" w:color="000000"/>
            </w:tcBorders>
            <w:hideMark/>
          </w:tcPr>
          <w:p w:rsidR="00452264" w:rsidRDefault="00DE3E36">
            <w:pPr>
              <w:rPr>
                <w:kern w:val="0"/>
                <w:sz w:val="20"/>
                <w:szCs w:val="20"/>
              </w:rPr>
            </w:pPr>
            <w:r w:rsidRPr="00DE3E36">
              <w:pict>
                <v:group id="__TH_G12五号183" o:spid="_x0000_s1248" style="position:absolute;left:0;text-align:left;margin-left:-5.15pt;margin-top:0;width:92.7pt;height:50.75pt;z-index:251655680" coordorigin="1697,4600" coordsize="1694,1020">
                  <v:line id="__TH_L178" o:spid="_x0000_s1249" style="position:absolute" from="1697,4600" to="3391,5620" strokeweight=".5pt"/>
                  <v:shapetype id="_x0000_t202" coordsize="21600,21600" o:spt="202" path="m,l,21600r21600,l21600,xe">
                    <v:stroke joinstyle="miter"/>
                    <v:path gradientshapeok="t" o:connecttype="rect"/>
                  </v:shapetype>
                  <v:shape id="__TH_B11179" o:spid="_x0000_s1250" type="#_x0000_t202" style="position:absolute;left:2506;top:4701;width:252;height:262" filled="f" stroked="f">
                    <v:textbox style="mso-next-textbox:#__TH_B11179" inset="0,0,0,0">
                      <w:txbxContent>
                        <w:p w:rsidR="00452264" w:rsidRDefault="00452264" w:rsidP="00452264">
                          <w:pPr>
                            <w:snapToGrid w:val="0"/>
                            <w:rPr>
                              <w:rFonts w:ascii="仿宋_GB2312" w:eastAsia="仿宋_GB2312"/>
                            </w:rPr>
                          </w:pPr>
                          <w:r>
                            <w:rPr>
                              <w:rFonts w:ascii="仿宋_GB2312" w:eastAsia="仿宋_GB2312" w:hint="eastAsia"/>
                            </w:rPr>
                            <w:t>指</w:t>
                          </w:r>
                        </w:p>
                      </w:txbxContent>
                    </v:textbox>
                  </v:shape>
                  <v:shape id="__TH_B12180" o:spid="_x0000_s1251" type="#_x0000_t202" style="position:absolute;left:2928;top:4955;width:252;height:262" filled="f" stroked="f">
                    <v:textbox style="mso-next-textbox:#__TH_B12180" inset="0,0,0,0">
                      <w:txbxContent>
                        <w:p w:rsidR="00452264" w:rsidRDefault="00452264" w:rsidP="00452264">
                          <w:pPr>
                            <w:snapToGrid w:val="0"/>
                            <w:rPr>
                              <w:rFonts w:ascii="仿宋_GB2312" w:eastAsia="仿宋_GB2312"/>
                            </w:rPr>
                          </w:pPr>
                          <w:r>
                            <w:rPr>
                              <w:rFonts w:ascii="仿宋_GB2312" w:eastAsia="仿宋_GB2312" w:hint="eastAsia"/>
                            </w:rPr>
                            <w:t>标</w:t>
                          </w:r>
                        </w:p>
                      </w:txbxContent>
                    </v:textbox>
                  </v:shape>
                  <v:shape id="__TH_B21181" o:spid="_x0000_s1252" type="#_x0000_t202" style="position:absolute;left:1906;top:5015;width:253;height:262" filled="f" stroked="f">
                    <v:textbox style="mso-next-textbox:#__TH_B21181" inset="0,0,0,0">
                      <w:txbxContent>
                        <w:p w:rsidR="00452264" w:rsidRDefault="00452264" w:rsidP="00452264">
                          <w:pPr>
                            <w:rPr>
                              <w:rFonts w:ascii="仿宋_GB2312" w:eastAsia="仿宋_GB2312"/>
                            </w:rPr>
                          </w:pPr>
                          <w:r>
                            <w:rPr>
                              <w:rFonts w:ascii="仿宋_GB2312" w:eastAsia="仿宋_GB2312" w:hint="eastAsia"/>
                            </w:rPr>
                            <w:t>地</w:t>
                          </w:r>
                        </w:p>
                      </w:txbxContent>
                    </v:textbox>
                  </v:shape>
                  <v:shape id="__TH_B22182" o:spid="_x0000_s1253" type="#_x0000_t202" style="position:absolute;left:2315;top:5261;width:252;height:262" filled="f" stroked="f">
                    <v:textbox style="mso-next-textbox:#__TH_B22182" inset="0,0,0,0">
                      <w:txbxContent>
                        <w:p w:rsidR="00452264" w:rsidRDefault="00452264" w:rsidP="00452264">
                          <w:pPr>
                            <w:snapToGrid w:val="0"/>
                            <w:rPr>
                              <w:rFonts w:ascii="仿宋_GB2312" w:eastAsia="仿宋_GB2312"/>
                            </w:rPr>
                          </w:pPr>
                          <w:r>
                            <w:rPr>
                              <w:rFonts w:ascii="仿宋_GB2312" w:eastAsia="仿宋_GB2312" w:hint="eastAsia"/>
                            </w:rPr>
                            <w:t>区</w:t>
                          </w:r>
                        </w:p>
                      </w:txbxContent>
                    </v:textbox>
                  </v:shape>
                </v:group>
              </w:pict>
            </w:r>
          </w:p>
        </w:tc>
        <w:tc>
          <w:tcPr>
            <w:tcW w:w="851" w:type="pct"/>
            <w:tcBorders>
              <w:top w:val="single" w:sz="8" w:space="0" w:color="000000"/>
              <w:left w:val="single" w:sz="4" w:space="0" w:color="000000"/>
              <w:bottom w:val="single" w:sz="4" w:space="0" w:color="auto"/>
              <w:right w:val="single" w:sz="4" w:space="0" w:color="000000"/>
            </w:tcBorders>
            <w:vAlign w:val="center"/>
            <w:hideMark/>
          </w:tcPr>
          <w:p w:rsidR="00452264" w:rsidRDefault="00452264">
            <w:pPr>
              <w:jc w:val="center"/>
              <w:rPr>
                <w:rFonts w:ascii="仿宋_GB2312" w:eastAsia="仿宋_GB2312"/>
                <w:kern w:val="0"/>
                <w:sz w:val="24"/>
                <w:szCs w:val="24"/>
              </w:rPr>
            </w:pPr>
            <w:r>
              <w:rPr>
                <w:rFonts w:ascii="仿宋_GB2312" w:eastAsia="仿宋_GB2312" w:hint="eastAsia"/>
                <w:kern w:val="0"/>
                <w:sz w:val="24"/>
                <w:szCs w:val="24"/>
              </w:rPr>
              <w:t>产值同比</w:t>
            </w:r>
          </w:p>
          <w:p w:rsidR="00452264" w:rsidRDefault="00452264">
            <w:pPr>
              <w:jc w:val="center"/>
              <w:rPr>
                <w:rFonts w:ascii="仿宋_GB2312" w:eastAsia="仿宋_GB2312"/>
                <w:kern w:val="0"/>
                <w:sz w:val="24"/>
                <w:szCs w:val="24"/>
              </w:rPr>
            </w:pPr>
            <w:r>
              <w:rPr>
                <w:rFonts w:ascii="仿宋_GB2312" w:eastAsia="仿宋_GB2312" w:hint="eastAsia"/>
                <w:kern w:val="0"/>
                <w:sz w:val="24"/>
                <w:szCs w:val="24"/>
              </w:rPr>
              <w:t>增长率%</w:t>
            </w:r>
          </w:p>
        </w:tc>
        <w:tc>
          <w:tcPr>
            <w:tcW w:w="1016" w:type="pct"/>
            <w:tcBorders>
              <w:top w:val="single" w:sz="8" w:space="0" w:color="000000"/>
              <w:left w:val="single" w:sz="4" w:space="0" w:color="000000"/>
              <w:bottom w:val="single" w:sz="4" w:space="0" w:color="auto"/>
              <w:right w:val="single" w:sz="4" w:space="0" w:color="000000"/>
            </w:tcBorders>
            <w:vAlign w:val="center"/>
            <w:hideMark/>
          </w:tcPr>
          <w:p w:rsidR="00452264" w:rsidRDefault="00452264">
            <w:pPr>
              <w:jc w:val="center"/>
              <w:rPr>
                <w:rFonts w:ascii="仿宋_GB2312" w:eastAsia="仿宋_GB2312"/>
                <w:kern w:val="0"/>
                <w:sz w:val="24"/>
                <w:szCs w:val="24"/>
              </w:rPr>
            </w:pPr>
            <w:r>
              <w:rPr>
                <w:rFonts w:ascii="仿宋_GB2312" w:eastAsia="仿宋_GB2312" w:hint="eastAsia"/>
                <w:kern w:val="0"/>
                <w:sz w:val="24"/>
                <w:szCs w:val="24"/>
              </w:rPr>
              <w:t>新签合同额</w:t>
            </w:r>
          </w:p>
          <w:p w:rsidR="00452264" w:rsidRDefault="00452264">
            <w:pPr>
              <w:jc w:val="center"/>
              <w:rPr>
                <w:rFonts w:ascii="仿宋_GB2312" w:eastAsia="仿宋_GB2312"/>
                <w:kern w:val="0"/>
                <w:sz w:val="24"/>
                <w:szCs w:val="24"/>
              </w:rPr>
            </w:pPr>
            <w:r>
              <w:rPr>
                <w:rFonts w:ascii="仿宋_GB2312" w:eastAsia="仿宋_GB2312" w:hint="eastAsia"/>
                <w:kern w:val="0"/>
                <w:sz w:val="24"/>
                <w:szCs w:val="24"/>
              </w:rPr>
              <w:t>同比增长率%</w:t>
            </w:r>
          </w:p>
        </w:tc>
        <w:tc>
          <w:tcPr>
            <w:tcW w:w="1017" w:type="pct"/>
            <w:tcBorders>
              <w:top w:val="single" w:sz="8" w:space="0" w:color="000000"/>
              <w:left w:val="single" w:sz="4" w:space="0" w:color="000000"/>
              <w:bottom w:val="single" w:sz="4" w:space="0" w:color="auto"/>
              <w:right w:val="single" w:sz="4" w:space="0" w:color="000000"/>
            </w:tcBorders>
            <w:vAlign w:val="center"/>
            <w:hideMark/>
          </w:tcPr>
          <w:p w:rsidR="00452264" w:rsidRDefault="00452264">
            <w:pPr>
              <w:jc w:val="center"/>
              <w:rPr>
                <w:rFonts w:ascii="仿宋_GB2312" w:eastAsia="仿宋_GB2312"/>
                <w:kern w:val="0"/>
                <w:sz w:val="24"/>
                <w:szCs w:val="24"/>
              </w:rPr>
            </w:pPr>
            <w:r>
              <w:rPr>
                <w:rFonts w:ascii="仿宋_GB2312" w:eastAsia="仿宋_GB2312" w:hint="eastAsia"/>
                <w:kern w:val="0"/>
                <w:sz w:val="24"/>
                <w:szCs w:val="24"/>
              </w:rPr>
              <w:t>利润</w:t>
            </w:r>
          </w:p>
          <w:p w:rsidR="00452264" w:rsidRDefault="00452264">
            <w:pPr>
              <w:jc w:val="center"/>
              <w:rPr>
                <w:rFonts w:ascii="仿宋_GB2312" w:eastAsia="仿宋_GB2312"/>
                <w:kern w:val="0"/>
                <w:sz w:val="24"/>
                <w:szCs w:val="24"/>
              </w:rPr>
            </w:pPr>
            <w:r>
              <w:rPr>
                <w:rFonts w:ascii="仿宋_GB2312" w:eastAsia="仿宋_GB2312" w:hint="eastAsia"/>
                <w:kern w:val="0"/>
                <w:sz w:val="24"/>
                <w:szCs w:val="24"/>
              </w:rPr>
              <w:t>同比增长率%</w:t>
            </w:r>
          </w:p>
        </w:tc>
        <w:tc>
          <w:tcPr>
            <w:tcW w:w="1017" w:type="pct"/>
            <w:tcBorders>
              <w:top w:val="single" w:sz="8" w:space="0" w:color="000000"/>
              <w:left w:val="single" w:sz="4" w:space="0" w:color="000000"/>
              <w:bottom w:val="single" w:sz="4" w:space="0" w:color="auto"/>
              <w:right w:val="single" w:sz="8" w:space="0" w:color="000000"/>
            </w:tcBorders>
            <w:vAlign w:val="center"/>
            <w:hideMark/>
          </w:tcPr>
          <w:p w:rsidR="00452264" w:rsidRDefault="00452264">
            <w:pPr>
              <w:jc w:val="center"/>
              <w:rPr>
                <w:rFonts w:ascii="仿宋_GB2312" w:eastAsia="仿宋_GB2312"/>
                <w:kern w:val="0"/>
                <w:sz w:val="24"/>
                <w:szCs w:val="24"/>
              </w:rPr>
            </w:pPr>
            <w:r>
              <w:rPr>
                <w:rFonts w:ascii="仿宋_GB2312" w:eastAsia="仿宋_GB2312" w:hint="eastAsia"/>
                <w:kern w:val="0"/>
                <w:sz w:val="24"/>
                <w:szCs w:val="24"/>
              </w:rPr>
              <w:t>新开工面积同比增长率%</w:t>
            </w:r>
          </w:p>
        </w:tc>
      </w:tr>
      <w:tr w:rsidR="00C2745E" w:rsidTr="00D67B5C">
        <w:trPr>
          <w:trHeight w:val="567"/>
          <w:jc w:val="center"/>
        </w:trPr>
        <w:tc>
          <w:tcPr>
            <w:tcW w:w="1098" w:type="pct"/>
            <w:tcBorders>
              <w:top w:val="single" w:sz="4" w:space="0" w:color="000000"/>
              <w:left w:val="single" w:sz="8" w:space="0" w:color="000000"/>
              <w:bottom w:val="single" w:sz="4" w:space="0" w:color="000000"/>
              <w:right w:val="single" w:sz="4" w:space="0" w:color="auto"/>
            </w:tcBorders>
            <w:vAlign w:val="center"/>
            <w:hideMark/>
          </w:tcPr>
          <w:p w:rsidR="00C2745E" w:rsidRDefault="00C2745E" w:rsidP="00C2745E">
            <w:pPr>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华东地区</w:t>
            </w:r>
          </w:p>
        </w:tc>
        <w:tc>
          <w:tcPr>
            <w:tcW w:w="851" w:type="pct"/>
            <w:tcBorders>
              <w:top w:val="single" w:sz="4" w:space="0" w:color="auto"/>
              <w:left w:val="single" w:sz="4" w:space="0" w:color="auto"/>
              <w:bottom w:val="single" w:sz="4" w:space="0" w:color="auto"/>
              <w:right w:val="single" w:sz="4" w:space="0" w:color="auto"/>
            </w:tcBorders>
            <w:vAlign w:val="center"/>
            <w:hideMark/>
          </w:tcPr>
          <w:p w:rsidR="00C2745E" w:rsidRPr="00C2745E" w:rsidRDefault="00C2745E" w:rsidP="00D67B5C">
            <w:pPr>
              <w:jc w:val="center"/>
              <w:rPr>
                <w:rFonts w:ascii="Times New Roman" w:hAnsi="Times New Roman" w:cs="宋体"/>
                <w:sz w:val="24"/>
                <w:szCs w:val="24"/>
              </w:rPr>
            </w:pPr>
            <w:r w:rsidRPr="00C2745E">
              <w:rPr>
                <w:rFonts w:ascii="Times New Roman" w:hAnsi="Times New Roman" w:hint="eastAsia"/>
                <w:sz w:val="24"/>
              </w:rPr>
              <w:t>-0.73</w:t>
            </w:r>
          </w:p>
        </w:tc>
        <w:tc>
          <w:tcPr>
            <w:tcW w:w="1016" w:type="pct"/>
            <w:tcBorders>
              <w:top w:val="single" w:sz="4" w:space="0" w:color="auto"/>
              <w:left w:val="single" w:sz="4" w:space="0" w:color="auto"/>
              <w:bottom w:val="single" w:sz="4" w:space="0" w:color="auto"/>
              <w:right w:val="single" w:sz="4" w:space="0" w:color="auto"/>
            </w:tcBorders>
            <w:vAlign w:val="center"/>
            <w:hideMark/>
          </w:tcPr>
          <w:p w:rsidR="00C2745E" w:rsidRPr="00C2745E" w:rsidRDefault="00C2745E" w:rsidP="00D67B5C">
            <w:pPr>
              <w:jc w:val="center"/>
              <w:rPr>
                <w:rFonts w:ascii="Times New Roman" w:hAnsi="Times New Roman" w:cs="宋体"/>
                <w:sz w:val="24"/>
                <w:szCs w:val="24"/>
              </w:rPr>
            </w:pPr>
            <w:r w:rsidRPr="00C2745E">
              <w:rPr>
                <w:rFonts w:ascii="Times New Roman" w:hAnsi="Times New Roman" w:hint="eastAsia"/>
                <w:sz w:val="24"/>
              </w:rPr>
              <w:t>8.31</w:t>
            </w:r>
          </w:p>
        </w:tc>
        <w:tc>
          <w:tcPr>
            <w:tcW w:w="1017" w:type="pct"/>
            <w:tcBorders>
              <w:top w:val="single" w:sz="4" w:space="0" w:color="auto"/>
              <w:left w:val="single" w:sz="4" w:space="0" w:color="auto"/>
              <w:bottom w:val="single" w:sz="4" w:space="0" w:color="auto"/>
              <w:right w:val="single" w:sz="4" w:space="0" w:color="auto"/>
            </w:tcBorders>
            <w:vAlign w:val="center"/>
            <w:hideMark/>
          </w:tcPr>
          <w:p w:rsidR="00C2745E" w:rsidRPr="00C2745E" w:rsidRDefault="00C2745E" w:rsidP="00D67B5C">
            <w:pPr>
              <w:jc w:val="center"/>
              <w:rPr>
                <w:rFonts w:ascii="Times New Roman" w:hAnsi="Times New Roman" w:cs="宋体"/>
                <w:sz w:val="24"/>
                <w:szCs w:val="24"/>
              </w:rPr>
            </w:pPr>
            <w:r w:rsidRPr="00C2745E">
              <w:rPr>
                <w:rFonts w:ascii="Times New Roman" w:hAnsi="Times New Roman" w:hint="eastAsia"/>
                <w:sz w:val="24"/>
              </w:rPr>
              <w:t>11.86</w:t>
            </w:r>
          </w:p>
        </w:tc>
        <w:tc>
          <w:tcPr>
            <w:tcW w:w="1017" w:type="pct"/>
            <w:tcBorders>
              <w:top w:val="single" w:sz="4" w:space="0" w:color="auto"/>
              <w:left w:val="single" w:sz="4" w:space="0" w:color="auto"/>
              <w:bottom w:val="single" w:sz="4" w:space="0" w:color="auto"/>
              <w:right w:val="single" w:sz="4" w:space="0" w:color="auto"/>
            </w:tcBorders>
            <w:vAlign w:val="center"/>
            <w:hideMark/>
          </w:tcPr>
          <w:p w:rsidR="00C2745E" w:rsidRPr="00C2745E" w:rsidRDefault="00C2745E" w:rsidP="00D67B5C">
            <w:pPr>
              <w:jc w:val="center"/>
              <w:rPr>
                <w:rFonts w:ascii="Times New Roman" w:hAnsi="Times New Roman" w:cs="宋体"/>
                <w:sz w:val="24"/>
                <w:szCs w:val="24"/>
              </w:rPr>
            </w:pPr>
            <w:r w:rsidRPr="00C2745E">
              <w:rPr>
                <w:rFonts w:ascii="Times New Roman" w:hAnsi="Times New Roman" w:hint="eastAsia"/>
                <w:sz w:val="24"/>
              </w:rPr>
              <w:t>0.35</w:t>
            </w:r>
          </w:p>
        </w:tc>
      </w:tr>
      <w:tr w:rsidR="00C2745E" w:rsidTr="00D67B5C">
        <w:trPr>
          <w:trHeight w:val="567"/>
          <w:jc w:val="center"/>
        </w:trPr>
        <w:tc>
          <w:tcPr>
            <w:tcW w:w="1098" w:type="pct"/>
            <w:tcBorders>
              <w:top w:val="single" w:sz="4" w:space="0" w:color="000000"/>
              <w:left w:val="single" w:sz="8" w:space="0" w:color="000000"/>
              <w:bottom w:val="single" w:sz="4" w:space="0" w:color="000000"/>
              <w:right w:val="single" w:sz="4" w:space="0" w:color="auto"/>
            </w:tcBorders>
            <w:vAlign w:val="center"/>
            <w:hideMark/>
          </w:tcPr>
          <w:p w:rsidR="00C2745E" w:rsidRDefault="00C2745E" w:rsidP="00C2745E">
            <w:pPr>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华北地区</w:t>
            </w:r>
          </w:p>
        </w:tc>
        <w:tc>
          <w:tcPr>
            <w:tcW w:w="851" w:type="pct"/>
            <w:tcBorders>
              <w:top w:val="single" w:sz="4" w:space="0" w:color="auto"/>
              <w:left w:val="single" w:sz="4" w:space="0" w:color="auto"/>
              <w:bottom w:val="single" w:sz="4" w:space="0" w:color="auto"/>
              <w:right w:val="single" w:sz="4" w:space="0" w:color="auto"/>
            </w:tcBorders>
            <w:vAlign w:val="center"/>
            <w:hideMark/>
          </w:tcPr>
          <w:p w:rsidR="00C2745E" w:rsidRPr="00C2745E" w:rsidRDefault="00C2745E" w:rsidP="00D67B5C">
            <w:pPr>
              <w:jc w:val="center"/>
              <w:rPr>
                <w:rFonts w:ascii="Times New Roman" w:hAnsi="Times New Roman" w:cs="宋体"/>
                <w:sz w:val="24"/>
                <w:szCs w:val="24"/>
              </w:rPr>
            </w:pPr>
            <w:r w:rsidRPr="00C2745E">
              <w:rPr>
                <w:rFonts w:ascii="Times New Roman" w:hAnsi="Times New Roman" w:hint="eastAsia"/>
                <w:sz w:val="24"/>
              </w:rPr>
              <w:t>-7.91</w:t>
            </w:r>
          </w:p>
        </w:tc>
        <w:tc>
          <w:tcPr>
            <w:tcW w:w="1016" w:type="pct"/>
            <w:tcBorders>
              <w:top w:val="single" w:sz="4" w:space="0" w:color="auto"/>
              <w:left w:val="single" w:sz="4" w:space="0" w:color="auto"/>
              <w:bottom w:val="single" w:sz="4" w:space="0" w:color="auto"/>
              <w:right w:val="single" w:sz="4" w:space="0" w:color="auto"/>
            </w:tcBorders>
            <w:vAlign w:val="center"/>
            <w:hideMark/>
          </w:tcPr>
          <w:p w:rsidR="00C2745E" w:rsidRPr="00C2745E" w:rsidRDefault="00C2745E" w:rsidP="00D67B5C">
            <w:pPr>
              <w:jc w:val="center"/>
              <w:rPr>
                <w:rFonts w:ascii="Times New Roman" w:hAnsi="Times New Roman" w:cs="宋体"/>
                <w:sz w:val="24"/>
                <w:szCs w:val="24"/>
              </w:rPr>
            </w:pPr>
            <w:r w:rsidRPr="00C2745E">
              <w:rPr>
                <w:rFonts w:ascii="Times New Roman" w:hAnsi="Times New Roman" w:hint="eastAsia"/>
                <w:sz w:val="24"/>
              </w:rPr>
              <w:t>-11.57</w:t>
            </w:r>
          </w:p>
        </w:tc>
        <w:tc>
          <w:tcPr>
            <w:tcW w:w="1017" w:type="pct"/>
            <w:tcBorders>
              <w:top w:val="single" w:sz="4" w:space="0" w:color="auto"/>
              <w:left w:val="single" w:sz="4" w:space="0" w:color="auto"/>
              <w:bottom w:val="single" w:sz="4" w:space="0" w:color="auto"/>
              <w:right w:val="single" w:sz="4" w:space="0" w:color="auto"/>
            </w:tcBorders>
            <w:vAlign w:val="center"/>
            <w:hideMark/>
          </w:tcPr>
          <w:p w:rsidR="00C2745E" w:rsidRPr="00C2745E" w:rsidRDefault="00C2745E" w:rsidP="00D67B5C">
            <w:pPr>
              <w:jc w:val="center"/>
              <w:rPr>
                <w:rFonts w:ascii="Times New Roman" w:hAnsi="Times New Roman" w:cs="宋体"/>
                <w:sz w:val="24"/>
                <w:szCs w:val="24"/>
              </w:rPr>
            </w:pPr>
            <w:r w:rsidRPr="00C2745E">
              <w:rPr>
                <w:rFonts w:ascii="Times New Roman" w:hAnsi="Times New Roman" w:hint="eastAsia"/>
                <w:sz w:val="24"/>
              </w:rPr>
              <w:t>-14.57</w:t>
            </w:r>
          </w:p>
        </w:tc>
        <w:tc>
          <w:tcPr>
            <w:tcW w:w="1017" w:type="pct"/>
            <w:tcBorders>
              <w:top w:val="single" w:sz="4" w:space="0" w:color="auto"/>
              <w:left w:val="single" w:sz="4" w:space="0" w:color="auto"/>
              <w:bottom w:val="single" w:sz="4" w:space="0" w:color="auto"/>
              <w:right w:val="single" w:sz="4" w:space="0" w:color="auto"/>
            </w:tcBorders>
            <w:vAlign w:val="center"/>
            <w:hideMark/>
          </w:tcPr>
          <w:p w:rsidR="00C2745E" w:rsidRPr="00C2745E" w:rsidRDefault="00C2745E" w:rsidP="00D67B5C">
            <w:pPr>
              <w:jc w:val="center"/>
              <w:rPr>
                <w:rFonts w:ascii="Times New Roman" w:hAnsi="Times New Roman" w:cs="宋体"/>
                <w:sz w:val="24"/>
                <w:szCs w:val="24"/>
              </w:rPr>
            </w:pPr>
            <w:r w:rsidRPr="00C2745E">
              <w:rPr>
                <w:rFonts w:ascii="Times New Roman" w:hAnsi="Times New Roman" w:hint="eastAsia"/>
                <w:sz w:val="24"/>
              </w:rPr>
              <w:t>-31.11</w:t>
            </w:r>
          </w:p>
        </w:tc>
      </w:tr>
      <w:tr w:rsidR="00C2745E" w:rsidTr="00D67B5C">
        <w:trPr>
          <w:trHeight w:val="567"/>
          <w:jc w:val="center"/>
        </w:trPr>
        <w:tc>
          <w:tcPr>
            <w:tcW w:w="1098" w:type="pct"/>
            <w:tcBorders>
              <w:top w:val="single" w:sz="4" w:space="0" w:color="000000"/>
              <w:left w:val="single" w:sz="8" w:space="0" w:color="000000"/>
              <w:bottom w:val="single" w:sz="4" w:space="0" w:color="000000"/>
              <w:right w:val="single" w:sz="4" w:space="0" w:color="auto"/>
            </w:tcBorders>
            <w:vAlign w:val="center"/>
            <w:hideMark/>
          </w:tcPr>
          <w:p w:rsidR="00C2745E" w:rsidRDefault="00C2745E">
            <w:pPr>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华中地区</w:t>
            </w:r>
          </w:p>
        </w:tc>
        <w:tc>
          <w:tcPr>
            <w:tcW w:w="851" w:type="pct"/>
            <w:tcBorders>
              <w:top w:val="single" w:sz="4" w:space="0" w:color="auto"/>
              <w:left w:val="single" w:sz="4" w:space="0" w:color="auto"/>
              <w:bottom w:val="single" w:sz="4" w:space="0" w:color="auto"/>
              <w:right w:val="single" w:sz="4" w:space="0" w:color="auto"/>
            </w:tcBorders>
            <w:vAlign w:val="center"/>
            <w:hideMark/>
          </w:tcPr>
          <w:p w:rsidR="00C2745E" w:rsidRPr="00C2745E" w:rsidRDefault="00C2745E" w:rsidP="00D67B5C">
            <w:pPr>
              <w:jc w:val="center"/>
              <w:rPr>
                <w:rFonts w:ascii="Times New Roman" w:hAnsi="Times New Roman" w:cs="宋体"/>
                <w:sz w:val="24"/>
                <w:szCs w:val="24"/>
              </w:rPr>
            </w:pPr>
            <w:r w:rsidRPr="00C2745E">
              <w:rPr>
                <w:rFonts w:ascii="Times New Roman" w:hAnsi="Times New Roman" w:hint="eastAsia"/>
                <w:sz w:val="24"/>
              </w:rPr>
              <w:t>2.12</w:t>
            </w:r>
          </w:p>
        </w:tc>
        <w:tc>
          <w:tcPr>
            <w:tcW w:w="1016" w:type="pct"/>
            <w:tcBorders>
              <w:top w:val="single" w:sz="4" w:space="0" w:color="auto"/>
              <w:left w:val="single" w:sz="4" w:space="0" w:color="auto"/>
              <w:bottom w:val="single" w:sz="4" w:space="0" w:color="auto"/>
              <w:right w:val="single" w:sz="4" w:space="0" w:color="auto"/>
            </w:tcBorders>
            <w:vAlign w:val="center"/>
            <w:hideMark/>
          </w:tcPr>
          <w:p w:rsidR="00C2745E" w:rsidRPr="00C2745E" w:rsidRDefault="00C2745E" w:rsidP="00D67B5C">
            <w:pPr>
              <w:jc w:val="center"/>
              <w:rPr>
                <w:rFonts w:ascii="Times New Roman" w:hAnsi="Times New Roman" w:cs="宋体"/>
                <w:sz w:val="24"/>
                <w:szCs w:val="24"/>
              </w:rPr>
            </w:pPr>
            <w:r w:rsidRPr="00C2745E">
              <w:rPr>
                <w:rFonts w:ascii="Times New Roman" w:hAnsi="Times New Roman" w:hint="eastAsia"/>
                <w:sz w:val="24"/>
              </w:rPr>
              <w:t>-8.25</w:t>
            </w:r>
          </w:p>
        </w:tc>
        <w:tc>
          <w:tcPr>
            <w:tcW w:w="1017" w:type="pct"/>
            <w:tcBorders>
              <w:top w:val="single" w:sz="4" w:space="0" w:color="auto"/>
              <w:left w:val="single" w:sz="4" w:space="0" w:color="auto"/>
              <w:bottom w:val="single" w:sz="4" w:space="0" w:color="auto"/>
              <w:right w:val="single" w:sz="4" w:space="0" w:color="auto"/>
            </w:tcBorders>
            <w:vAlign w:val="center"/>
            <w:hideMark/>
          </w:tcPr>
          <w:p w:rsidR="00C2745E" w:rsidRPr="00C2745E" w:rsidRDefault="00C2745E" w:rsidP="00D67B5C">
            <w:pPr>
              <w:jc w:val="center"/>
              <w:rPr>
                <w:rFonts w:ascii="Times New Roman" w:hAnsi="Times New Roman" w:cs="宋体"/>
                <w:sz w:val="24"/>
                <w:szCs w:val="24"/>
              </w:rPr>
            </w:pPr>
            <w:r w:rsidRPr="00C2745E">
              <w:rPr>
                <w:rFonts w:ascii="Times New Roman" w:hAnsi="Times New Roman" w:hint="eastAsia"/>
                <w:sz w:val="24"/>
              </w:rPr>
              <w:t>-34.15</w:t>
            </w:r>
          </w:p>
        </w:tc>
        <w:tc>
          <w:tcPr>
            <w:tcW w:w="1017" w:type="pct"/>
            <w:tcBorders>
              <w:top w:val="single" w:sz="4" w:space="0" w:color="auto"/>
              <w:left w:val="single" w:sz="4" w:space="0" w:color="auto"/>
              <w:bottom w:val="single" w:sz="4" w:space="0" w:color="auto"/>
              <w:right w:val="single" w:sz="4" w:space="0" w:color="auto"/>
            </w:tcBorders>
            <w:vAlign w:val="center"/>
            <w:hideMark/>
          </w:tcPr>
          <w:p w:rsidR="00C2745E" w:rsidRPr="00C2745E" w:rsidRDefault="00C2745E" w:rsidP="00D67B5C">
            <w:pPr>
              <w:jc w:val="center"/>
              <w:rPr>
                <w:rFonts w:ascii="Times New Roman" w:hAnsi="Times New Roman" w:cs="宋体"/>
                <w:sz w:val="24"/>
                <w:szCs w:val="24"/>
              </w:rPr>
            </w:pPr>
            <w:r w:rsidRPr="00C2745E">
              <w:rPr>
                <w:rFonts w:ascii="Times New Roman" w:hAnsi="Times New Roman" w:hint="eastAsia"/>
                <w:sz w:val="24"/>
              </w:rPr>
              <w:t>-4.64</w:t>
            </w:r>
          </w:p>
        </w:tc>
      </w:tr>
      <w:tr w:rsidR="00C2745E" w:rsidTr="00D67B5C">
        <w:trPr>
          <w:trHeight w:val="567"/>
          <w:jc w:val="center"/>
        </w:trPr>
        <w:tc>
          <w:tcPr>
            <w:tcW w:w="1098" w:type="pct"/>
            <w:tcBorders>
              <w:top w:val="single" w:sz="4" w:space="0" w:color="000000"/>
              <w:left w:val="single" w:sz="8" w:space="0" w:color="000000"/>
              <w:bottom w:val="single" w:sz="4" w:space="0" w:color="000000"/>
              <w:right w:val="single" w:sz="4" w:space="0" w:color="auto"/>
            </w:tcBorders>
            <w:vAlign w:val="center"/>
            <w:hideMark/>
          </w:tcPr>
          <w:p w:rsidR="00C2745E" w:rsidRDefault="00C2745E">
            <w:pPr>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华南地区</w:t>
            </w:r>
          </w:p>
        </w:tc>
        <w:tc>
          <w:tcPr>
            <w:tcW w:w="851" w:type="pct"/>
            <w:tcBorders>
              <w:top w:val="single" w:sz="4" w:space="0" w:color="auto"/>
              <w:left w:val="single" w:sz="4" w:space="0" w:color="auto"/>
              <w:bottom w:val="single" w:sz="4" w:space="0" w:color="auto"/>
              <w:right w:val="single" w:sz="4" w:space="0" w:color="auto"/>
            </w:tcBorders>
            <w:vAlign w:val="center"/>
            <w:hideMark/>
          </w:tcPr>
          <w:p w:rsidR="00C2745E" w:rsidRPr="00C2745E" w:rsidRDefault="00C2745E" w:rsidP="00D67B5C">
            <w:pPr>
              <w:jc w:val="center"/>
              <w:rPr>
                <w:rFonts w:ascii="Times New Roman" w:hAnsi="Times New Roman" w:cs="宋体"/>
                <w:sz w:val="24"/>
                <w:szCs w:val="24"/>
              </w:rPr>
            </w:pPr>
            <w:r w:rsidRPr="00C2745E">
              <w:rPr>
                <w:rFonts w:ascii="Times New Roman" w:hAnsi="Times New Roman" w:hint="eastAsia"/>
                <w:sz w:val="24"/>
              </w:rPr>
              <w:t>5.08</w:t>
            </w:r>
          </w:p>
        </w:tc>
        <w:tc>
          <w:tcPr>
            <w:tcW w:w="1016" w:type="pct"/>
            <w:tcBorders>
              <w:top w:val="single" w:sz="4" w:space="0" w:color="auto"/>
              <w:left w:val="single" w:sz="4" w:space="0" w:color="auto"/>
              <w:bottom w:val="single" w:sz="4" w:space="0" w:color="auto"/>
              <w:right w:val="single" w:sz="4" w:space="0" w:color="auto"/>
            </w:tcBorders>
            <w:vAlign w:val="center"/>
            <w:hideMark/>
          </w:tcPr>
          <w:p w:rsidR="00C2745E" w:rsidRPr="00C2745E" w:rsidRDefault="00C2745E" w:rsidP="00D67B5C">
            <w:pPr>
              <w:jc w:val="center"/>
              <w:rPr>
                <w:rFonts w:ascii="Times New Roman" w:hAnsi="Times New Roman" w:cs="宋体"/>
                <w:sz w:val="24"/>
                <w:szCs w:val="24"/>
              </w:rPr>
            </w:pPr>
            <w:r w:rsidRPr="00C2745E">
              <w:rPr>
                <w:rFonts w:ascii="Times New Roman" w:hAnsi="Times New Roman" w:hint="eastAsia"/>
                <w:sz w:val="24"/>
              </w:rPr>
              <w:t>-23.71</w:t>
            </w:r>
          </w:p>
        </w:tc>
        <w:tc>
          <w:tcPr>
            <w:tcW w:w="1017" w:type="pct"/>
            <w:tcBorders>
              <w:top w:val="single" w:sz="4" w:space="0" w:color="auto"/>
              <w:left w:val="single" w:sz="4" w:space="0" w:color="auto"/>
              <w:bottom w:val="single" w:sz="4" w:space="0" w:color="auto"/>
              <w:right w:val="single" w:sz="4" w:space="0" w:color="auto"/>
            </w:tcBorders>
            <w:vAlign w:val="center"/>
            <w:hideMark/>
          </w:tcPr>
          <w:p w:rsidR="00C2745E" w:rsidRPr="00C2745E" w:rsidRDefault="00C2745E" w:rsidP="00D67B5C">
            <w:pPr>
              <w:jc w:val="center"/>
              <w:rPr>
                <w:rFonts w:ascii="Times New Roman" w:hAnsi="Times New Roman" w:cs="宋体"/>
                <w:sz w:val="24"/>
                <w:szCs w:val="24"/>
              </w:rPr>
            </w:pPr>
            <w:r w:rsidRPr="00C2745E">
              <w:rPr>
                <w:rFonts w:ascii="Times New Roman" w:hAnsi="Times New Roman" w:hint="eastAsia"/>
                <w:sz w:val="24"/>
              </w:rPr>
              <w:t>4.35</w:t>
            </w:r>
          </w:p>
        </w:tc>
        <w:tc>
          <w:tcPr>
            <w:tcW w:w="1017" w:type="pct"/>
            <w:tcBorders>
              <w:top w:val="single" w:sz="4" w:space="0" w:color="auto"/>
              <w:left w:val="single" w:sz="4" w:space="0" w:color="auto"/>
              <w:bottom w:val="single" w:sz="4" w:space="0" w:color="auto"/>
              <w:right w:val="single" w:sz="4" w:space="0" w:color="auto"/>
            </w:tcBorders>
            <w:vAlign w:val="center"/>
            <w:hideMark/>
          </w:tcPr>
          <w:p w:rsidR="00C2745E" w:rsidRPr="00C2745E" w:rsidRDefault="00C2745E" w:rsidP="00D67B5C">
            <w:pPr>
              <w:jc w:val="center"/>
              <w:rPr>
                <w:rFonts w:ascii="Times New Roman" w:hAnsi="Times New Roman" w:cs="宋体"/>
                <w:sz w:val="24"/>
                <w:szCs w:val="24"/>
              </w:rPr>
            </w:pPr>
            <w:r w:rsidRPr="00C2745E">
              <w:rPr>
                <w:rFonts w:ascii="Times New Roman" w:hAnsi="Times New Roman" w:hint="eastAsia"/>
                <w:sz w:val="24"/>
              </w:rPr>
              <w:t>3.09</w:t>
            </w:r>
          </w:p>
        </w:tc>
      </w:tr>
      <w:tr w:rsidR="00C2745E" w:rsidTr="00D67B5C">
        <w:trPr>
          <w:trHeight w:val="567"/>
          <w:jc w:val="center"/>
        </w:trPr>
        <w:tc>
          <w:tcPr>
            <w:tcW w:w="1098" w:type="pct"/>
            <w:tcBorders>
              <w:top w:val="single" w:sz="4" w:space="0" w:color="000000"/>
              <w:left w:val="single" w:sz="8" w:space="0" w:color="000000"/>
              <w:bottom w:val="single" w:sz="4" w:space="0" w:color="000000"/>
              <w:right w:val="single" w:sz="4" w:space="0" w:color="auto"/>
            </w:tcBorders>
            <w:vAlign w:val="center"/>
            <w:hideMark/>
          </w:tcPr>
          <w:p w:rsidR="00C2745E" w:rsidRDefault="00C2745E">
            <w:pPr>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西南地区</w:t>
            </w:r>
          </w:p>
        </w:tc>
        <w:tc>
          <w:tcPr>
            <w:tcW w:w="851" w:type="pct"/>
            <w:tcBorders>
              <w:top w:val="single" w:sz="4" w:space="0" w:color="auto"/>
              <w:left w:val="single" w:sz="4" w:space="0" w:color="auto"/>
              <w:bottom w:val="single" w:sz="4" w:space="0" w:color="auto"/>
              <w:right w:val="single" w:sz="4" w:space="0" w:color="auto"/>
            </w:tcBorders>
            <w:vAlign w:val="center"/>
            <w:hideMark/>
          </w:tcPr>
          <w:p w:rsidR="00C2745E" w:rsidRPr="00C2745E" w:rsidRDefault="00C2745E" w:rsidP="00D67B5C">
            <w:pPr>
              <w:jc w:val="center"/>
              <w:rPr>
                <w:rFonts w:ascii="Times New Roman" w:hAnsi="Times New Roman" w:cs="宋体"/>
                <w:sz w:val="24"/>
                <w:szCs w:val="24"/>
              </w:rPr>
            </w:pPr>
            <w:r w:rsidRPr="00C2745E">
              <w:rPr>
                <w:rFonts w:ascii="Times New Roman" w:hAnsi="Times New Roman" w:hint="eastAsia"/>
                <w:sz w:val="24"/>
              </w:rPr>
              <w:t>-3.79</w:t>
            </w:r>
          </w:p>
        </w:tc>
        <w:tc>
          <w:tcPr>
            <w:tcW w:w="1016" w:type="pct"/>
            <w:tcBorders>
              <w:top w:val="single" w:sz="4" w:space="0" w:color="auto"/>
              <w:left w:val="single" w:sz="4" w:space="0" w:color="auto"/>
              <w:bottom w:val="single" w:sz="4" w:space="0" w:color="auto"/>
              <w:right w:val="single" w:sz="4" w:space="0" w:color="auto"/>
            </w:tcBorders>
            <w:vAlign w:val="center"/>
            <w:hideMark/>
          </w:tcPr>
          <w:p w:rsidR="00C2745E" w:rsidRPr="00C2745E" w:rsidRDefault="00C2745E" w:rsidP="00D67B5C">
            <w:pPr>
              <w:jc w:val="center"/>
              <w:rPr>
                <w:rFonts w:ascii="Times New Roman" w:hAnsi="Times New Roman" w:cs="宋体"/>
                <w:sz w:val="24"/>
                <w:szCs w:val="24"/>
              </w:rPr>
            </w:pPr>
            <w:r w:rsidRPr="00C2745E">
              <w:rPr>
                <w:rFonts w:ascii="Times New Roman" w:hAnsi="Times New Roman" w:hint="eastAsia"/>
                <w:sz w:val="24"/>
              </w:rPr>
              <w:t>-8.60</w:t>
            </w:r>
          </w:p>
        </w:tc>
        <w:tc>
          <w:tcPr>
            <w:tcW w:w="1017" w:type="pct"/>
            <w:tcBorders>
              <w:top w:val="single" w:sz="4" w:space="0" w:color="auto"/>
              <w:left w:val="single" w:sz="4" w:space="0" w:color="auto"/>
              <w:bottom w:val="single" w:sz="4" w:space="0" w:color="auto"/>
              <w:right w:val="single" w:sz="4" w:space="0" w:color="auto"/>
            </w:tcBorders>
            <w:vAlign w:val="center"/>
            <w:hideMark/>
          </w:tcPr>
          <w:p w:rsidR="00C2745E" w:rsidRPr="00C2745E" w:rsidRDefault="00C2745E" w:rsidP="00D67B5C">
            <w:pPr>
              <w:jc w:val="center"/>
              <w:rPr>
                <w:rFonts w:ascii="Times New Roman" w:hAnsi="Times New Roman" w:cs="宋体"/>
                <w:sz w:val="24"/>
                <w:szCs w:val="24"/>
              </w:rPr>
            </w:pPr>
            <w:r w:rsidRPr="00C2745E">
              <w:rPr>
                <w:rFonts w:ascii="Times New Roman" w:hAnsi="Times New Roman" w:hint="eastAsia"/>
                <w:sz w:val="24"/>
              </w:rPr>
              <w:t>-5.06</w:t>
            </w:r>
          </w:p>
        </w:tc>
        <w:tc>
          <w:tcPr>
            <w:tcW w:w="1017" w:type="pct"/>
            <w:tcBorders>
              <w:top w:val="single" w:sz="4" w:space="0" w:color="auto"/>
              <w:left w:val="single" w:sz="4" w:space="0" w:color="auto"/>
              <w:bottom w:val="single" w:sz="4" w:space="0" w:color="auto"/>
              <w:right w:val="single" w:sz="4" w:space="0" w:color="auto"/>
            </w:tcBorders>
            <w:vAlign w:val="center"/>
            <w:hideMark/>
          </w:tcPr>
          <w:p w:rsidR="00C2745E" w:rsidRPr="00C2745E" w:rsidRDefault="00C2745E" w:rsidP="00D67B5C">
            <w:pPr>
              <w:jc w:val="center"/>
              <w:rPr>
                <w:rFonts w:ascii="Times New Roman" w:hAnsi="Times New Roman" w:cs="宋体"/>
                <w:sz w:val="24"/>
                <w:szCs w:val="24"/>
              </w:rPr>
            </w:pPr>
            <w:r w:rsidRPr="00C2745E">
              <w:rPr>
                <w:rFonts w:ascii="Times New Roman" w:hAnsi="Times New Roman" w:hint="eastAsia"/>
                <w:sz w:val="24"/>
              </w:rPr>
              <w:t>13.47</w:t>
            </w:r>
          </w:p>
        </w:tc>
      </w:tr>
      <w:tr w:rsidR="00C2745E" w:rsidTr="00D67B5C">
        <w:trPr>
          <w:trHeight w:val="567"/>
          <w:jc w:val="center"/>
        </w:trPr>
        <w:tc>
          <w:tcPr>
            <w:tcW w:w="1098" w:type="pct"/>
            <w:tcBorders>
              <w:top w:val="single" w:sz="4" w:space="0" w:color="000000"/>
              <w:left w:val="single" w:sz="8" w:space="0" w:color="000000"/>
              <w:bottom w:val="single" w:sz="4" w:space="0" w:color="000000"/>
              <w:right w:val="single" w:sz="4" w:space="0" w:color="auto"/>
            </w:tcBorders>
            <w:vAlign w:val="center"/>
            <w:hideMark/>
          </w:tcPr>
          <w:p w:rsidR="00C2745E" w:rsidRDefault="00C2745E">
            <w:pPr>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西北地区</w:t>
            </w:r>
          </w:p>
        </w:tc>
        <w:tc>
          <w:tcPr>
            <w:tcW w:w="851" w:type="pct"/>
            <w:tcBorders>
              <w:top w:val="single" w:sz="4" w:space="0" w:color="auto"/>
              <w:left w:val="single" w:sz="4" w:space="0" w:color="auto"/>
              <w:bottom w:val="single" w:sz="4" w:space="0" w:color="auto"/>
              <w:right w:val="single" w:sz="4" w:space="0" w:color="auto"/>
            </w:tcBorders>
            <w:vAlign w:val="center"/>
            <w:hideMark/>
          </w:tcPr>
          <w:p w:rsidR="00C2745E" w:rsidRPr="00C2745E" w:rsidRDefault="00C2745E" w:rsidP="00D67B5C">
            <w:pPr>
              <w:jc w:val="center"/>
              <w:rPr>
                <w:rFonts w:ascii="Times New Roman" w:hAnsi="Times New Roman" w:cs="宋体"/>
                <w:sz w:val="24"/>
                <w:szCs w:val="24"/>
              </w:rPr>
            </w:pPr>
            <w:r w:rsidRPr="00C2745E">
              <w:rPr>
                <w:rFonts w:ascii="Times New Roman" w:hAnsi="Times New Roman" w:hint="eastAsia"/>
                <w:sz w:val="24"/>
              </w:rPr>
              <w:t>7.44</w:t>
            </w:r>
          </w:p>
        </w:tc>
        <w:tc>
          <w:tcPr>
            <w:tcW w:w="1016" w:type="pct"/>
            <w:tcBorders>
              <w:top w:val="single" w:sz="4" w:space="0" w:color="auto"/>
              <w:left w:val="single" w:sz="4" w:space="0" w:color="auto"/>
              <w:bottom w:val="single" w:sz="4" w:space="0" w:color="auto"/>
              <w:right w:val="single" w:sz="4" w:space="0" w:color="auto"/>
            </w:tcBorders>
            <w:vAlign w:val="center"/>
            <w:hideMark/>
          </w:tcPr>
          <w:p w:rsidR="00C2745E" w:rsidRPr="00C2745E" w:rsidRDefault="00C2745E" w:rsidP="00D67B5C">
            <w:pPr>
              <w:jc w:val="center"/>
              <w:rPr>
                <w:rFonts w:ascii="Times New Roman" w:hAnsi="Times New Roman" w:cs="宋体"/>
                <w:sz w:val="24"/>
                <w:szCs w:val="24"/>
              </w:rPr>
            </w:pPr>
            <w:r w:rsidRPr="00C2745E">
              <w:rPr>
                <w:rFonts w:ascii="Times New Roman" w:hAnsi="Times New Roman" w:hint="eastAsia"/>
                <w:sz w:val="24"/>
              </w:rPr>
              <w:t>17.47</w:t>
            </w:r>
          </w:p>
        </w:tc>
        <w:tc>
          <w:tcPr>
            <w:tcW w:w="1017" w:type="pct"/>
            <w:tcBorders>
              <w:top w:val="single" w:sz="4" w:space="0" w:color="auto"/>
              <w:left w:val="single" w:sz="4" w:space="0" w:color="auto"/>
              <w:bottom w:val="single" w:sz="4" w:space="0" w:color="auto"/>
              <w:right w:val="single" w:sz="4" w:space="0" w:color="auto"/>
            </w:tcBorders>
            <w:vAlign w:val="center"/>
            <w:hideMark/>
          </w:tcPr>
          <w:p w:rsidR="00C2745E" w:rsidRPr="00C2745E" w:rsidRDefault="00C2745E" w:rsidP="00D67B5C">
            <w:pPr>
              <w:jc w:val="center"/>
              <w:rPr>
                <w:rFonts w:ascii="Times New Roman" w:hAnsi="Times New Roman" w:cs="宋体"/>
                <w:sz w:val="24"/>
                <w:szCs w:val="24"/>
              </w:rPr>
            </w:pPr>
            <w:r w:rsidRPr="00C2745E">
              <w:rPr>
                <w:rFonts w:ascii="Times New Roman" w:hAnsi="Times New Roman" w:hint="eastAsia"/>
                <w:sz w:val="24"/>
              </w:rPr>
              <w:t>10.45</w:t>
            </w:r>
          </w:p>
        </w:tc>
        <w:tc>
          <w:tcPr>
            <w:tcW w:w="1017" w:type="pct"/>
            <w:tcBorders>
              <w:top w:val="single" w:sz="4" w:space="0" w:color="auto"/>
              <w:left w:val="single" w:sz="4" w:space="0" w:color="auto"/>
              <w:bottom w:val="single" w:sz="4" w:space="0" w:color="auto"/>
              <w:right w:val="single" w:sz="4" w:space="0" w:color="auto"/>
            </w:tcBorders>
            <w:vAlign w:val="center"/>
            <w:hideMark/>
          </w:tcPr>
          <w:p w:rsidR="00C2745E" w:rsidRPr="00C2745E" w:rsidRDefault="00C2745E" w:rsidP="00D67B5C">
            <w:pPr>
              <w:jc w:val="center"/>
              <w:rPr>
                <w:rFonts w:ascii="Times New Roman" w:hAnsi="Times New Roman" w:cs="宋体"/>
                <w:sz w:val="24"/>
                <w:szCs w:val="24"/>
              </w:rPr>
            </w:pPr>
            <w:r w:rsidRPr="00C2745E">
              <w:rPr>
                <w:rFonts w:ascii="Times New Roman" w:hAnsi="Times New Roman" w:hint="eastAsia"/>
                <w:sz w:val="24"/>
              </w:rPr>
              <w:t>4.47</w:t>
            </w:r>
          </w:p>
        </w:tc>
      </w:tr>
      <w:tr w:rsidR="00C2745E" w:rsidTr="00D67B5C">
        <w:trPr>
          <w:trHeight w:val="567"/>
          <w:jc w:val="center"/>
        </w:trPr>
        <w:tc>
          <w:tcPr>
            <w:tcW w:w="1098" w:type="pct"/>
            <w:tcBorders>
              <w:top w:val="single" w:sz="4" w:space="0" w:color="000000"/>
              <w:left w:val="single" w:sz="8" w:space="0" w:color="000000"/>
              <w:bottom w:val="single" w:sz="8" w:space="0" w:color="000000"/>
              <w:right w:val="single" w:sz="4" w:space="0" w:color="auto"/>
            </w:tcBorders>
            <w:vAlign w:val="center"/>
            <w:hideMark/>
          </w:tcPr>
          <w:p w:rsidR="00C2745E" w:rsidRDefault="00C2745E">
            <w:pPr>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东北地区</w:t>
            </w:r>
          </w:p>
        </w:tc>
        <w:tc>
          <w:tcPr>
            <w:tcW w:w="851" w:type="pct"/>
            <w:tcBorders>
              <w:top w:val="single" w:sz="4" w:space="0" w:color="auto"/>
              <w:left w:val="single" w:sz="4" w:space="0" w:color="auto"/>
              <w:bottom w:val="single" w:sz="4" w:space="0" w:color="auto"/>
              <w:right w:val="single" w:sz="4" w:space="0" w:color="auto"/>
            </w:tcBorders>
            <w:vAlign w:val="center"/>
            <w:hideMark/>
          </w:tcPr>
          <w:p w:rsidR="00C2745E" w:rsidRPr="00C2745E" w:rsidRDefault="00C2745E" w:rsidP="00D67B5C">
            <w:pPr>
              <w:jc w:val="center"/>
              <w:rPr>
                <w:rFonts w:ascii="Times New Roman" w:hAnsi="Times New Roman" w:cs="宋体"/>
                <w:sz w:val="24"/>
                <w:szCs w:val="24"/>
              </w:rPr>
            </w:pPr>
            <w:r w:rsidRPr="00C2745E">
              <w:rPr>
                <w:rFonts w:ascii="Times New Roman" w:hAnsi="Times New Roman" w:hint="eastAsia"/>
                <w:sz w:val="24"/>
              </w:rPr>
              <w:t>-22.53</w:t>
            </w:r>
          </w:p>
        </w:tc>
        <w:tc>
          <w:tcPr>
            <w:tcW w:w="1016" w:type="pct"/>
            <w:tcBorders>
              <w:top w:val="single" w:sz="4" w:space="0" w:color="auto"/>
              <w:left w:val="single" w:sz="4" w:space="0" w:color="auto"/>
              <w:bottom w:val="single" w:sz="4" w:space="0" w:color="auto"/>
              <w:right w:val="single" w:sz="4" w:space="0" w:color="auto"/>
            </w:tcBorders>
            <w:vAlign w:val="center"/>
            <w:hideMark/>
          </w:tcPr>
          <w:p w:rsidR="00C2745E" w:rsidRPr="00C2745E" w:rsidRDefault="00C2745E" w:rsidP="00D67B5C">
            <w:pPr>
              <w:jc w:val="center"/>
              <w:rPr>
                <w:rFonts w:ascii="Times New Roman" w:hAnsi="Times New Roman" w:cs="宋体"/>
                <w:sz w:val="24"/>
                <w:szCs w:val="24"/>
              </w:rPr>
            </w:pPr>
            <w:r w:rsidRPr="00C2745E">
              <w:rPr>
                <w:rFonts w:ascii="Times New Roman" w:hAnsi="Times New Roman" w:hint="eastAsia"/>
                <w:sz w:val="24"/>
              </w:rPr>
              <w:t>-12.39</w:t>
            </w:r>
          </w:p>
        </w:tc>
        <w:tc>
          <w:tcPr>
            <w:tcW w:w="1017" w:type="pct"/>
            <w:tcBorders>
              <w:top w:val="single" w:sz="4" w:space="0" w:color="auto"/>
              <w:left w:val="single" w:sz="4" w:space="0" w:color="auto"/>
              <w:bottom w:val="single" w:sz="4" w:space="0" w:color="auto"/>
              <w:right w:val="single" w:sz="4" w:space="0" w:color="auto"/>
            </w:tcBorders>
            <w:vAlign w:val="center"/>
            <w:hideMark/>
          </w:tcPr>
          <w:p w:rsidR="00C2745E" w:rsidRPr="00C2745E" w:rsidRDefault="00C2745E" w:rsidP="00D67B5C">
            <w:pPr>
              <w:jc w:val="center"/>
              <w:rPr>
                <w:rFonts w:ascii="Times New Roman" w:hAnsi="Times New Roman" w:cs="宋体"/>
                <w:sz w:val="24"/>
                <w:szCs w:val="24"/>
              </w:rPr>
            </w:pPr>
            <w:r w:rsidRPr="00C2745E">
              <w:rPr>
                <w:rFonts w:ascii="Times New Roman" w:hAnsi="Times New Roman" w:hint="eastAsia"/>
                <w:sz w:val="24"/>
              </w:rPr>
              <w:t>-10.58</w:t>
            </w:r>
          </w:p>
        </w:tc>
        <w:tc>
          <w:tcPr>
            <w:tcW w:w="1017" w:type="pct"/>
            <w:tcBorders>
              <w:top w:val="single" w:sz="4" w:space="0" w:color="auto"/>
              <w:left w:val="single" w:sz="4" w:space="0" w:color="auto"/>
              <w:bottom w:val="single" w:sz="4" w:space="0" w:color="auto"/>
              <w:right w:val="single" w:sz="4" w:space="0" w:color="auto"/>
            </w:tcBorders>
            <w:vAlign w:val="center"/>
            <w:hideMark/>
          </w:tcPr>
          <w:p w:rsidR="00C2745E" w:rsidRPr="00C2745E" w:rsidRDefault="00C2745E" w:rsidP="00D67B5C">
            <w:pPr>
              <w:jc w:val="center"/>
              <w:rPr>
                <w:rFonts w:ascii="Times New Roman" w:hAnsi="Times New Roman" w:cs="宋体"/>
                <w:sz w:val="24"/>
                <w:szCs w:val="24"/>
              </w:rPr>
            </w:pPr>
            <w:r w:rsidRPr="00C2745E">
              <w:rPr>
                <w:rFonts w:ascii="Times New Roman" w:hAnsi="Times New Roman" w:hint="eastAsia"/>
                <w:sz w:val="24"/>
              </w:rPr>
              <w:t>-48.98</w:t>
            </w:r>
          </w:p>
        </w:tc>
      </w:tr>
    </w:tbl>
    <w:p w:rsidR="0030666F" w:rsidRDefault="0030666F" w:rsidP="0030666F">
      <w:pPr>
        <w:jc w:val="center"/>
      </w:pPr>
      <w:r w:rsidRPr="0030666F">
        <w:rPr>
          <w:noProof/>
        </w:rPr>
        <w:lastRenderedPageBreak/>
        <w:drawing>
          <wp:inline distT="0" distB="0" distL="0" distR="0">
            <wp:extent cx="4744336" cy="2743200"/>
            <wp:effectExtent l="19050" t="0" r="18164" b="0"/>
            <wp:docPr id="10"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0666F" w:rsidRDefault="0030666F" w:rsidP="00452264"/>
    <w:p w:rsidR="00452264" w:rsidRDefault="00C15264" w:rsidP="0060199E">
      <w:pPr>
        <w:spacing w:beforeLines="100"/>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产值同比增长的是</w:t>
      </w:r>
      <w:r w:rsidR="00452264">
        <w:rPr>
          <w:rFonts w:ascii="Times New Roman" w:eastAsia="仿宋_GB2312" w:hAnsi="Times New Roman" w:hint="eastAsia"/>
          <w:sz w:val="30"/>
          <w:szCs w:val="30"/>
        </w:rPr>
        <w:t>华中、华南和西北地区，西北地区增幅最高，其余地区都出现下降，下降最多的是东北地区</w:t>
      </w:r>
      <w:r w:rsidR="00C001B9">
        <w:rPr>
          <w:rFonts w:ascii="Times New Roman" w:eastAsia="仿宋_GB2312" w:hAnsi="Times New Roman" w:hint="eastAsia"/>
          <w:sz w:val="30"/>
          <w:szCs w:val="30"/>
        </w:rPr>
        <w:t>。</w:t>
      </w:r>
    </w:p>
    <w:p w:rsidR="00452264" w:rsidRDefault="00986E4D" w:rsidP="002802DE">
      <w:pPr>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新签合同额同比增长的</w:t>
      </w:r>
      <w:r w:rsidR="00C73BCB">
        <w:rPr>
          <w:rFonts w:ascii="Times New Roman" w:eastAsia="仿宋_GB2312" w:hAnsi="Times New Roman" w:hint="eastAsia"/>
          <w:sz w:val="30"/>
          <w:szCs w:val="30"/>
        </w:rPr>
        <w:t>是</w:t>
      </w:r>
      <w:r>
        <w:rPr>
          <w:rFonts w:ascii="Times New Roman" w:eastAsia="仿宋_GB2312" w:hAnsi="Times New Roman" w:hint="eastAsia"/>
          <w:sz w:val="30"/>
          <w:szCs w:val="30"/>
        </w:rPr>
        <w:t>华东和</w:t>
      </w:r>
      <w:r w:rsidR="00452264">
        <w:rPr>
          <w:rFonts w:ascii="Times New Roman" w:eastAsia="仿宋_GB2312" w:hAnsi="Times New Roman" w:hint="eastAsia"/>
          <w:sz w:val="30"/>
          <w:szCs w:val="30"/>
        </w:rPr>
        <w:t>西北地区，</w:t>
      </w:r>
      <w:r w:rsidR="001C0F42">
        <w:rPr>
          <w:rFonts w:ascii="Times New Roman" w:eastAsia="仿宋_GB2312" w:hAnsi="Times New Roman" w:hint="eastAsia"/>
          <w:sz w:val="30"/>
          <w:szCs w:val="30"/>
        </w:rPr>
        <w:t>西北地区增幅最高</w:t>
      </w:r>
      <w:r w:rsidR="00452264">
        <w:rPr>
          <w:rFonts w:ascii="Times New Roman" w:eastAsia="仿宋_GB2312" w:hAnsi="Times New Roman" w:hint="eastAsia"/>
          <w:sz w:val="30"/>
          <w:szCs w:val="30"/>
        </w:rPr>
        <w:t>，其余地区都出现下降，下降最多的是</w:t>
      </w:r>
      <w:r w:rsidR="002E0493">
        <w:rPr>
          <w:rFonts w:ascii="Times New Roman" w:eastAsia="仿宋_GB2312" w:hAnsi="Times New Roman" w:hint="eastAsia"/>
          <w:sz w:val="30"/>
          <w:szCs w:val="30"/>
        </w:rPr>
        <w:t>华南</w:t>
      </w:r>
      <w:r w:rsidR="00452264">
        <w:rPr>
          <w:rFonts w:ascii="Times New Roman" w:eastAsia="仿宋_GB2312" w:hAnsi="Times New Roman" w:hint="eastAsia"/>
          <w:sz w:val="30"/>
          <w:szCs w:val="30"/>
        </w:rPr>
        <w:t>地区</w:t>
      </w:r>
      <w:r w:rsidR="00C001B9">
        <w:rPr>
          <w:rFonts w:ascii="Times New Roman" w:eastAsia="仿宋_GB2312" w:hAnsi="Times New Roman" w:hint="eastAsia"/>
          <w:sz w:val="30"/>
          <w:szCs w:val="30"/>
        </w:rPr>
        <w:t>。</w:t>
      </w:r>
    </w:p>
    <w:p w:rsidR="00452264" w:rsidRDefault="00452264" w:rsidP="002802DE">
      <w:pPr>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利润同比增长的是华东、华南和西北地区，</w:t>
      </w:r>
      <w:r w:rsidR="001C0F42">
        <w:rPr>
          <w:rFonts w:ascii="Times New Roman" w:eastAsia="仿宋_GB2312" w:hAnsi="Times New Roman" w:hint="eastAsia"/>
          <w:sz w:val="30"/>
          <w:szCs w:val="30"/>
        </w:rPr>
        <w:t>华东地区</w:t>
      </w:r>
      <w:r w:rsidR="00C603E7">
        <w:rPr>
          <w:rFonts w:ascii="Times New Roman" w:eastAsia="仿宋_GB2312" w:hAnsi="Times New Roman" w:hint="eastAsia"/>
          <w:sz w:val="30"/>
          <w:szCs w:val="30"/>
        </w:rPr>
        <w:t>和西北地区</w:t>
      </w:r>
      <w:r w:rsidR="001C0F42">
        <w:rPr>
          <w:rFonts w:ascii="Times New Roman" w:eastAsia="仿宋_GB2312" w:hAnsi="Times New Roman" w:hint="eastAsia"/>
          <w:sz w:val="30"/>
          <w:szCs w:val="30"/>
        </w:rPr>
        <w:t>增幅最高</w:t>
      </w:r>
      <w:r w:rsidR="006B5087">
        <w:rPr>
          <w:rFonts w:ascii="Times New Roman" w:eastAsia="仿宋_GB2312" w:hAnsi="Times New Roman" w:hint="eastAsia"/>
          <w:sz w:val="30"/>
          <w:szCs w:val="30"/>
        </w:rPr>
        <w:t>其余地区都出现下降，下降最多的是华中</w:t>
      </w:r>
      <w:r>
        <w:rPr>
          <w:rFonts w:ascii="Times New Roman" w:eastAsia="仿宋_GB2312" w:hAnsi="Times New Roman" w:hint="eastAsia"/>
          <w:sz w:val="30"/>
          <w:szCs w:val="30"/>
        </w:rPr>
        <w:t>地区</w:t>
      </w:r>
      <w:r w:rsidR="00C001B9">
        <w:rPr>
          <w:rFonts w:ascii="Times New Roman" w:eastAsia="仿宋_GB2312" w:hAnsi="Times New Roman" w:hint="eastAsia"/>
          <w:sz w:val="30"/>
          <w:szCs w:val="30"/>
        </w:rPr>
        <w:t>。</w:t>
      </w:r>
    </w:p>
    <w:p w:rsidR="00452264" w:rsidRDefault="00452264" w:rsidP="002802DE">
      <w:pPr>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新开工面积同比增长的是</w:t>
      </w:r>
      <w:r w:rsidR="00577DBA">
        <w:rPr>
          <w:rFonts w:ascii="Times New Roman" w:eastAsia="仿宋_GB2312" w:hAnsi="Times New Roman" w:hint="eastAsia"/>
          <w:sz w:val="30"/>
          <w:szCs w:val="30"/>
        </w:rPr>
        <w:t>华东、华南、西南</w:t>
      </w:r>
      <w:r w:rsidR="00DA646D">
        <w:rPr>
          <w:rFonts w:ascii="Times New Roman" w:eastAsia="仿宋_GB2312" w:hAnsi="Times New Roman" w:hint="eastAsia"/>
          <w:sz w:val="30"/>
          <w:szCs w:val="30"/>
        </w:rPr>
        <w:t>和</w:t>
      </w:r>
      <w:r w:rsidR="00577DBA">
        <w:rPr>
          <w:rFonts w:ascii="Times New Roman" w:eastAsia="仿宋_GB2312" w:hAnsi="Times New Roman" w:hint="eastAsia"/>
          <w:sz w:val="30"/>
          <w:szCs w:val="30"/>
        </w:rPr>
        <w:t>西北地区，增</w:t>
      </w:r>
      <w:r w:rsidR="00245E76">
        <w:rPr>
          <w:rFonts w:ascii="Times New Roman" w:eastAsia="仿宋_GB2312" w:hAnsi="Times New Roman" w:hint="eastAsia"/>
          <w:sz w:val="30"/>
          <w:szCs w:val="30"/>
        </w:rPr>
        <w:t>幅</w:t>
      </w:r>
      <w:r w:rsidR="00577DBA">
        <w:rPr>
          <w:rFonts w:ascii="Times New Roman" w:eastAsia="仿宋_GB2312" w:hAnsi="Times New Roman" w:hint="eastAsia"/>
          <w:sz w:val="30"/>
          <w:szCs w:val="30"/>
        </w:rPr>
        <w:t>最高的是西南</w:t>
      </w:r>
      <w:r>
        <w:rPr>
          <w:rFonts w:ascii="Times New Roman" w:eastAsia="仿宋_GB2312" w:hAnsi="Times New Roman" w:hint="eastAsia"/>
          <w:sz w:val="30"/>
          <w:szCs w:val="30"/>
        </w:rPr>
        <w:t>地区，其余地区都出现下降，下降最多的是</w:t>
      </w:r>
      <w:r w:rsidR="00513840">
        <w:rPr>
          <w:rFonts w:ascii="Times New Roman" w:eastAsia="仿宋_GB2312" w:hAnsi="Times New Roman" w:hint="eastAsia"/>
          <w:sz w:val="30"/>
          <w:szCs w:val="30"/>
        </w:rPr>
        <w:t>东</w:t>
      </w:r>
      <w:r w:rsidR="00B52D41">
        <w:rPr>
          <w:rFonts w:ascii="Times New Roman" w:eastAsia="仿宋_GB2312" w:hAnsi="Times New Roman" w:hint="eastAsia"/>
          <w:sz w:val="30"/>
          <w:szCs w:val="30"/>
        </w:rPr>
        <w:t>北</w:t>
      </w:r>
      <w:r>
        <w:rPr>
          <w:rFonts w:ascii="Times New Roman" w:eastAsia="仿宋_GB2312" w:hAnsi="Times New Roman" w:hint="eastAsia"/>
          <w:sz w:val="30"/>
          <w:szCs w:val="30"/>
        </w:rPr>
        <w:t>地区</w:t>
      </w:r>
      <w:r w:rsidR="00C001B9">
        <w:rPr>
          <w:rFonts w:ascii="Times New Roman" w:eastAsia="仿宋_GB2312" w:hAnsi="Times New Roman" w:hint="eastAsia"/>
          <w:sz w:val="30"/>
          <w:szCs w:val="30"/>
        </w:rPr>
        <w:t>。</w:t>
      </w:r>
    </w:p>
    <w:p w:rsidR="00452264" w:rsidRPr="00362D3F" w:rsidRDefault="00452264" w:rsidP="00AF700E">
      <w:pPr>
        <w:spacing w:line="600" w:lineRule="exact"/>
        <w:ind w:firstLineChars="200" w:firstLine="601"/>
        <w:rPr>
          <w:rFonts w:ascii="华文楷体" w:eastAsia="华文楷体" w:hAnsi="华文楷体"/>
          <w:b/>
          <w:sz w:val="30"/>
          <w:szCs w:val="30"/>
        </w:rPr>
      </w:pPr>
      <w:r w:rsidRPr="00362D3F">
        <w:rPr>
          <w:rFonts w:ascii="华文楷体" w:eastAsia="华文楷体" w:hAnsi="华文楷体" w:hint="eastAsia"/>
          <w:b/>
          <w:sz w:val="30"/>
          <w:szCs w:val="30"/>
        </w:rPr>
        <w:t>三</w:t>
      </w:r>
      <w:r w:rsidR="0060199E">
        <w:rPr>
          <w:rFonts w:ascii="华文楷体" w:eastAsia="华文楷体" w:hAnsi="华文楷体" w:hint="eastAsia"/>
          <w:b/>
          <w:sz w:val="30"/>
          <w:szCs w:val="30"/>
        </w:rPr>
        <w:t>、</w:t>
      </w:r>
      <w:r w:rsidRPr="00362D3F">
        <w:rPr>
          <w:rFonts w:ascii="华文楷体" w:eastAsia="华文楷体" w:hAnsi="华文楷体" w:hint="eastAsia"/>
          <w:b/>
          <w:sz w:val="30"/>
          <w:szCs w:val="30"/>
        </w:rPr>
        <w:t>不同资质等级</w:t>
      </w:r>
      <w:r w:rsidR="00B54E86" w:rsidRPr="00362D3F">
        <w:rPr>
          <w:rFonts w:ascii="华文楷体" w:eastAsia="华文楷体" w:hAnsi="华文楷体" w:hint="eastAsia"/>
          <w:b/>
          <w:sz w:val="30"/>
          <w:szCs w:val="30"/>
        </w:rPr>
        <w:t>抽样</w:t>
      </w:r>
      <w:r w:rsidRPr="00362D3F">
        <w:rPr>
          <w:rFonts w:ascii="华文楷体" w:eastAsia="华文楷体" w:hAnsi="华文楷体" w:hint="eastAsia"/>
          <w:b/>
          <w:sz w:val="30"/>
          <w:szCs w:val="30"/>
        </w:rPr>
        <w:t>企业经营情况</w:t>
      </w:r>
    </w:p>
    <w:p w:rsidR="00452264" w:rsidRDefault="00362D3F" w:rsidP="00F6542C">
      <w:pPr>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color w:val="000000" w:themeColor="text1"/>
          <w:sz w:val="30"/>
          <w:szCs w:val="30"/>
        </w:rPr>
        <w:t>抽样企业中，</w:t>
      </w:r>
      <w:r w:rsidR="00452264">
        <w:rPr>
          <w:rFonts w:ascii="Times New Roman" w:eastAsia="仿宋_GB2312" w:hAnsi="Times New Roman" w:hint="eastAsia"/>
          <w:sz w:val="30"/>
          <w:szCs w:val="30"/>
        </w:rPr>
        <w:t>特级资质企业</w:t>
      </w:r>
      <w:r w:rsidR="00276A9B">
        <w:rPr>
          <w:rFonts w:ascii="Times New Roman" w:eastAsia="仿宋_GB2312" w:hAnsi="Times New Roman" w:hint="eastAsia"/>
          <w:color w:val="000000" w:themeColor="text1"/>
          <w:sz w:val="30"/>
          <w:szCs w:val="30"/>
        </w:rPr>
        <w:t>数量</w:t>
      </w:r>
      <w:r w:rsidR="00452264">
        <w:rPr>
          <w:rFonts w:ascii="Times New Roman" w:eastAsia="仿宋_GB2312" w:hAnsi="Times New Roman" w:hint="eastAsia"/>
          <w:sz w:val="30"/>
          <w:szCs w:val="30"/>
        </w:rPr>
        <w:t>占比</w:t>
      </w:r>
      <w:r w:rsidR="00BC5369">
        <w:rPr>
          <w:rFonts w:ascii="Times New Roman" w:eastAsia="仿宋_GB2312" w:hAnsi="Times New Roman" w:hint="eastAsia"/>
          <w:sz w:val="30"/>
          <w:szCs w:val="30"/>
        </w:rPr>
        <w:t>18.91</w:t>
      </w:r>
      <w:r w:rsidR="00452264">
        <w:rPr>
          <w:rFonts w:ascii="Times New Roman" w:eastAsia="仿宋_GB2312" w:hAnsi="Times New Roman"/>
          <w:sz w:val="30"/>
          <w:szCs w:val="30"/>
        </w:rPr>
        <w:t>%</w:t>
      </w:r>
      <w:r w:rsidR="00452264">
        <w:rPr>
          <w:rFonts w:ascii="Times New Roman" w:eastAsia="仿宋_GB2312" w:hAnsi="Times New Roman" w:hint="eastAsia"/>
          <w:sz w:val="30"/>
          <w:szCs w:val="30"/>
        </w:rPr>
        <w:t>；一级资质企业</w:t>
      </w:r>
      <w:r w:rsidR="00276A9B">
        <w:rPr>
          <w:rFonts w:ascii="Times New Roman" w:eastAsia="仿宋_GB2312" w:hAnsi="Times New Roman" w:hint="eastAsia"/>
          <w:color w:val="000000" w:themeColor="text1"/>
          <w:sz w:val="30"/>
          <w:szCs w:val="30"/>
        </w:rPr>
        <w:t>数量</w:t>
      </w:r>
      <w:r w:rsidR="00452264">
        <w:rPr>
          <w:rFonts w:ascii="Times New Roman" w:eastAsia="仿宋_GB2312" w:hAnsi="Times New Roman" w:hint="eastAsia"/>
          <w:sz w:val="30"/>
          <w:szCs w:val="30"/>
        </w:rPr>
        <w:t>占比</w:t>
      </w:r>
      <w:r w:rsidR="00BC5369">
        <w:rPr>
          <w:rFonts w:ascii="Times New Roman" w:eastAsia="仿宋_GB2312" w:hAnsi="Times New Roman" w:hint="eastAsia"/>
          <w:sz w:val="30"/>
          <w:szCs w:val="30"/>
        </w:rPr>
        <w:t>62.5</w:t>
      </w:r>
      <w:r w:rsidR="00452264">
        <w:rPr>
          <w:rFonts w:ascii="Times New Roman" w:eastAsia="仿宋_GB2312" w:hAnsi="Times New Roman"/>
          <w:sz w:val="30"/>
          <w:szCs w:val="30"/>
        </w:rPr>
        <w:t>%</w:t>
      </w:r>
      <w:r w:rsidR="00452264">
        <w:rPr>
          <w:rFonts w:ascii="Times New Roman" w:eastAsia="仿宋_GB2312" w:hAnsi="Times New Roman" w:hint="eastAsia"/>
          <w:sz w:val="30"/>
          <w:szCs w:val="30"/>
        </w:rPr>
        <w:t>；二级资质及以下</w:t>
      </w:r>
      <w:r w:rsidR="00276A9B">
        <w:rPr>
          <w:rFonts w:ascii="Times New Roman" w:eastAsia="仿宋_GB2312" w:hAnsi="Times New Roman" w:hint="eastAsia"/>
          <w:color w:val="000000" w:themeColor="text1"/>
          <w:sz w:val="30"/>
          <w:szCs w:val="30"/>
        </w:rPr>
        <w:t>数量</w:t>
      </w:r>
      <w:r w:rsidR="00452264">
        <w:rPr>
          <w:rFonts w:ascii="Times New Roman" w:eastAsia="仿宋_GB2312" w:hAnsi="Times New Roman" w:hint="eastAsia"/>
          <w:color w:val="000000" w:themeColor="text1"/>
          <w:sz w:val="30"/>
          <w:szCs w:val="30"/>
        </w:rPr>
        <w:t>企业</w:t>
      </w:r>
      <w:r w:rsidR="00452264">
        <w:rPr>
          <w:rFonts w:ascii="Times New Roman" w:eastAsia="仿宋_GB2312" w:hAnsi="Times New Roman" w:hint="eastAsia"/>
          <w:sz w:val="30"/>
          <w:szCs w:val="30"/>
        </w:rPr>
        <w:t>占比</w:t>
      </w:r>
      <w:r w:rsidR="00BC5369">
        <w:rPr>
          <w:rFonts w:ascii="Times New Roman" w:eastAsia="仿宋_GB2312" w:hAnsi="Times New Roman" w:hint="eastAsia"/>
          <w:sz w:val="30"/>
          <w:szCs w:val="30"/>
        </w:rPr>
        <w:t>18.5</w:t>
      </w:r>
      <w:r w:rsidR="00CB408D">
        <w:rPr>
          <w:rFonts w:ascii="Times New Roman" w:eastAsia="仿宋_GB2312" w:hAnsi="Times New Roman" w:hint="eastAsia"/>
          <w:sz w:val="30"/>
          <w:szCs w:val="30"/>
        </w:rPr>
        <w:t>9</w:t>
      </w:r>
      <w:r w:rsidR="00452264">
        <w:rPr>
          <w:rFonts w:ascii="Times New Roman" w:eastAsia="仿宋_GB2312" w:hAnsi="Times New Roman"/>
          <w:sz w:val="30"/>
          <w:szCs w:val="30"/>
        </w:rPr>
        <w:t>%</w:t>
      </w:r>
      <w:r w:rsidR="00452264">
        <w:rPr>
          <w:rFonts w:ascii="Times New Roman" w:eastAsia="仿宋_GB2312" w:hAnsi="Times New Roman" w:hint="eastAsia"/>
          <w:sz w:val="30"/>
          <w:szCs w:val="30"/>
        </w:rPr>
        <w:t>。</w:t>
      </w:r>
    </w:p>
    <w:p w:rsidR="00452264" w:rsidRDefault="00DF4627" w:rsidP="00DF4627">
      <w:pPr>
        <w:ind w:firstLine="200"/>
        <w:jc w:val="center"/>
      </w:pPr>
      <w:r w:rsidRPr="00DF4627">
        <w:rPr>
          <w:noProof/>
        </w:rPr>
        <w:lastRenderedPageBreak/>
        <w:drawing>
          <wp:inline distT="0" distB="0" distL="0" distR="0">
            <wp:extent cx="4584848" cy="4369982"/>
            <wp:effectExtent l="19050" t="0" r="25252" b="0"/>
            <wp:docPr id="2"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6542C" w:rsidRDefault="00F6542C" w:rsidP="00452264">
      <w:pPr>
        <w:jc w:val="center"/>
      </w:pPr>
    </w:p>
    <w:p w:rsidR="00452264" w:rsidRDefault="00452264" w:rsidP="00452264">
      <w:pPr>
        <w:jc w:val="center"/>
        <w:rPr>
          <w:rFonts w:ascii="Times New Roman" w:eastAsia="黑体" w:hAnsi="Times New Roman"/>
          <w:color w:val="000000" w:themeColor="text1"/>
          <w:sz w:val="30"/>
          <w:szCs w:val="30"/>
        </w:rPr>
      </w:pPr>
      <w:r>
        <w:rPr>
          <w:rFonts w:ascii="Times New Roman" w:eastAsia="黑体" w:hAnsi="黑体" w:hint="eastAsia"/>
          <w:color w:val="000000" w:themeColor="text1"/>
          <w:sz w:val="30"/>
          <w:szCs w:val="30"/>
        </w:rPr>
        <w:t>表</w:t>
      </w:r>
      <w:r>
        <w:rPr>
          <w:rFonts w:ascii="Times New Roman" w:eastAsia="黑体" w:hAnsi="Times New Roman"/>
          <w:color w:val="000000" w:themeColor="text1"/>
          <w:sz w:val="30"/>
          <w:szCs w:val="30"/>
        </w:rPr>
        <w:t>2</w:t>
      </w:r>
      <w:r>
        <w:rPr>
          <w:rFonts w:ascii="Times New Roman" w:eastAsia="黑体" w:hAnsi="黑体" w:hint="eastAsia"/>
          <w:color w:val="000000" w:themeColor="text1"/>
          <w:sz w:val="30"/>
          <w:szCs w:val="30"/>
        </w:rPr>
        <w:t>：不同资质等级</w:t>
      </w:r>
      <w:r w:rsidR="00D93517">
        <w:rPr>
          <w:rFonts w:ascii="Times New Roman" w:eastAsia="黑体" w:hAnsi="黑体" w:hint="eastAsia"/>
          <w:color w:val="000000" w:themeColor="text1"/>
          <w:sz w:val="30"/>
          <w:szCs w:val="30"/>
        </w:rPr>
        <w:t>抽样</w:t>
      </w:r>
      <w:r>
        <w:rPr>
          <w:rFonts w:ascii="Times New Roman" w:eastAsia="黑体" w:hAnsi="黑体" w:hint="eastAsia"/>
          <w:color w:val="000000" w:themeColor="text1"/>
          <w:sz w:val="30"/>
          <w:szCs w:val="30"/>
        </w:rPr>
        <w:t>企业经营情况统计</w:t>
      </w:r>
    </w:p>
    <w:tbl>
      <w:tblPr>
        <w:tblStyle w:val="a8"/>
        <w:tblW w:w="0" w:type="auto"/>
        <w:tblBorders>
          <w:top w:val="single" w:sz="8" w:space="0" w:color="000000"/>
          <w:left w:val="single" w:sz="8" w:space="0" w:color="000000"/>
          <w:bottom w:val="single" w:sz="8" w:space="0" w:color="000000"/>
          <w:right w:val="single" w:sz="8" w:space="0" w:color="000000"/>
        </w:tblBorders>
        <w:tblLook w:val="04A0"/>
      </w:tblPr>
      <w:tblGrid>
        <w:gridCol w:w="1704"/>
        <w:gridCol w:w="1704"/>
        <w:gridCol w:w="1704"/>
        <w:gridCol w:w="1705"/>
        <w:gridCol w:w="1705"/>
      </w:tblGrid>
      <w:tr w:rsidR="00452264" w:rsidTr="00452264">
        <w:trPr>
          <w:trHeight w:val="1020"/>
        </w:trPr>
        <w:tc>
          <w:tcPr>
            <w:tcW w:w="1704" w:type="dxa"/>
            <w:tcBorders>
              <w:top w:val="single" w:sz="8" w:space="0" w:color="000000"/>
              <w:left w:val="single" w:sz="8" w:space="0" w:color="000000"/>
              <w:bottom w:val="single" w:sz="4" w:space="0" w:color="000000"/>
              <w:right w:val="single" w:sz="4" w:space="0" w:color="000000"/>
            </w:tcBorders>
            <w:hideMark/>
          </w:tcPr>
          <w:p w:rsidR="00452264" w:rsidRDefault="00DE3E36">
            <w:pPr>
              <w:rPr>
                <w:kern w:val="0"/>
                <w:sz w:val="20"/>
                <w:szCs w:val="20"/>
              </w:rPr>
            </w:pPr>
            <w:r w:rsidRPr="00DE3E36">
              <w:pict>
                <v:group id="_x0000_s1254" style="position:absolute;left:0;text-align:left;margin-left:-5.15pt;margin-top:0;width:84.7pt;height:51pt;z-index:251656704" coordorigin="1697,4600" coordsize="1694,1020">
                  <v:line id="__TH_L178" o:spid="_x0000_s1255" style="position:absolute" from="1697,4600" to="3391,5620" strokeweight=".5pt"/>
                  <v:shape id="__TH_B11179" o:spid="_x0000_s1256" type="#_x0000_t202" style="position:absolute;left:2506;top:4701;width:252;height:262;mso-wrap-style:tight" filled="f" stroked="f">
                    <v:textbox inset="0,0,0,0">
                      <w:txbxContent>
                        <w:p w:rsidR="00452264" w:rsidRDefault="00452264" w:rsidP="00452264">
                          <w:pPr>
                            <w:snapToGrid w:val="0"/>
                            <w:rPr>
                              <w:rFonts w:ascii="仿宋_GB2312" w:eastAsia="仿宋_GB2312"/>
                            </w:rPr>
                          </w:pPr>
                          <w:r>
                            <w:rPr>
                              <w:rFonts w:ascii="仿宋_GB2312" w:eastAsia="仿宋_GB2312" w:hint="eastAsia"/>
                            </w:rPr>
                            <w:t>指</w:t>
                          </w:r>
                        </w:p>
                      </w:txbxContent>
                    </v:textbox>
                  </v:shape>
                  <v:shape id="__TH_B12180" o:spid="_x0000_s1257" type="#_x0000_t202" style="position:absolute;left:2928;top:4955;width:252;height:262;mso-wrap-style:tight" filled="f" stroked="f">
                    <v:textbox inset="0,0,0,0">
                      <w:txbxContent>
                        <w:p w:rsidR="00452264" w:rsidRDefault="00452264" w:rsidP="00452264">
                          <w:pPr>
                            <w:snapToGrid w:val="0"/>
                            <w:rPr>
                              <w:rFonts w:ascii="仿宋_GB2312" w:eastAsia="仿宋_GB2312"/>
                            </w:rPr>
                          </w:pPr>
                          <w:r>
                            <w:rPr>
                              <w:rFonts w:ascii="仿宋_GB2312" w:eastAsia="仿宋_GB2312" w:hint="eastAsia"/>
                            </w:rPr>
                            <w:t>标</w:t>
                          </w:r>
                        </w:p>
                      </w:txbxContent>
                    </v:textbox>
                  </v:shape>
                  <v:shape id="__TH_B21181" o:spid="_x0000_s1258" type="#_x0000_t202" style="position:absolute;left:1906;top:5015;width:253;height:262;mso-wrap-style:tight" filled="f" stroked="f">
                    <v:textbox inset="0,0,0,0">
                      <w:txbxContent>
                        <w:p w:rsidR="00452264" w:rsidRDefault="00452264" w:rsidP="00452264">
                          <w:pPr>
                            <w:snapToGrid w:val="0"/>
                            <w:rPr>
                              <w:rFonts w:ascii="仿宋_GB2312" w:eastAsia="仿宋_GB2312"/>
                            </w:rPr>
                          </w:pPr>
                          <w:r>
                            <w:rPr>
                              <w:rFonts w:ascii="仿宋_GB2312" w:eastAsia="仿宋_GB2312" w:hint="eastAsia"/>
                            </w:rPr>
                            <w:t>资</w:t>
                          </w:r>
                        </w:p>
                      </w:txbxContent>
                    </v:textbox>
                  </v:shape>
                  <v:shape id="__TH_B22182" o:spid="_x0000_s1259" type="#_x0000_t202" style="position:absolute;left:2315;top:5261;width:252;height:262;mso-wrap-style:tight" filled="f" stroked="f">
                    <v:textbox inset="0,0,0,0">
                      <w:txbxContent>
                        <w:p w:rsidR="00452264" w:rsidRDefault="00452264" w:rsidP="00452264">
                          <w:pPr>
                            <w:snapToGrid w:val="0"/>
                            <w:rPr>
                              <w:rFonts w:ascii="仿宋_GB2312" w:eastAsia="仿宋_GB2312"/>
                            </w:rPr>
                          </w:pPr>
                          <w:r>
                            <w:rPr>
                              <w:rFonts w:ascii="仿宋_GB2312" w:eastAsia="仿宋_GB2312" w:hint="eastAsia"/>
                            </w:rPr>
                            <w:t>质</w:t>
                          </w:r>
                        </w:p>
                      </w:txbxContent>
                    </v:textbox>
                  </v:shape>
                </v:group>
              </w:pict>
            </w:r>
          </w:p>
        </w:tc>
        <w:tc>
          <w:tcPr>
            <w:tcW w:w="1704" w:type="dxa"/>
            <w:tcBorders>
              <w:top w:val="single" w:sz="8" w:space="0" w:color="000000"/>
              <w:left w:val="single" w:sz="4" w:space="0" w:color="000000"/>
              <w:bottom w:val="single" w:sz="4" w:space="0" w:color="000000"/>
              <w:right w:val="single" w:sz="4" w:space="0" w:color="000000"/>
            </w:tcBorders>
            <w:vAlign w:val="center"/>
            <w:hideMark/>
          </w:tcPr>
          <w:p w:rsidR="00452264" w:rsidRDefault="00452264">
            <w:pPr>
              <w:jc w:val="center"/>
              <w:rPr>
                <w:rFonts w:ascii="仿宋_GB2312" w:eastAsia="仿宋_GB2312"/>
                <w:kern w:val="0"/>
                <w:sz w:val="24"/>
                <w:szCs w:val="24"/>
              </w:rPr>
            </w:pPr>
            <w:r>
              <w:rPr>
                <w:rFonts w:ascii="仿宋_GB2312" w:eastAsia="仿宋_GB2312" w:hint="eastAsia"/>
                <w:kern w:val="0"/>
                <w:sz w:val="24"/>
                <w:szCs w:val="24"/>
              </w:rPr>
              <w:t>产值同比</w:t>
            </w:r>
          </w:p>
          <w:p w:rsidR="00452264" w:rsidRDefault="00452264">
            <w:pPr>
              <w:jc w:val="center"/>
              <w:rPr>
                <w:rFonts w:ascii="仿宋_GB2312" w:eastAsia="仿宋_GB2312"/>
                <w:kern w:val="0"/>
                <w:sz w:val="24"/>
                <w:szCs w:val="24"/>
              </w:rPr>
            </w:pPr>
            <w:r>
              <w:rPr>
                <w:rFonts w:ascii="仿宋_GB2312" w:eastAsia="仿宋_GB2312" w:hint="eastAsia"/>
                <w:kern w:val="0"/>
                <w:sz w:val="24"/>
                <w:szCs w:val="24"/>
              </w:rPr>
              <w:t>增长率%</w:t>
            </w:r>
          </w:p>
        </w:tc>
        <w:tc>
          <w:tcPr>
            <w:tcW w:w="1704" w:type="dxa"/>
            <w:tcBorders>
              <w:top w:val="single" w:sz="8" w:space="0" w:color="000000"/>
              <w:left w:val="single" w:sz="4" w:space="0" w:color="000000"/>
              <w:bottom w:val="single" w:sz="4" w:space="0" w:color="000000"/>
              <w:right w:val="single" w:sz="4" w:space="0" w:color="000000"/>
            </w:tcBorders>
            <w:vAlign w:val="center"/>
            <w:hideMark/>
          </w:tcPr>
          <w:p w:rsidR="00452264" w:rsidRDefault="00452264">
            <w:pPr>
              <w:jc w:val="center"/>
              <w:rPr>
                <w:rFonts w:ascii="仿宋_GB2312" w:eastAsia="仿宋_GB2312"/>
                <w:kern w:val="0"/>
                <w:sz w:val="24"/>
                <w:szCs w:val="24"/>
              </w:rPr>
            </w:pPr>
            <w:r>
              <w:rPr>
                <w:rFonts w:ascii="仿宋_GB2312" w:eastAsia="仿宋_GB2312" w:hint="eastAsia"/>
                <w:kern w:val="0"/>
                <w:sz w:val="24"/>
                <w:szCs w:val="24"/>
              </w:rPr>
              <w:t>新签合同额</w:t>
            </w:r>
          </w:p>
          <w:p w:rsidR="00452264" w:rsidRDefault="00452264">
            <w:pPr>
              <w:jc w:val="center"/>
              <w:rPr>
                <w:rFonts w:ascii="仿宋_GB2312" w:eastAsia="仿宋_GB2312"/>
                <w:kern w:val="0"/>
                <w:sz w:val="24"/>
                <w:szCs w:val="24"/>
              </w:rPr>
            </w:pPr>
            <w:r>
              <w:rPr>
                <w:rFonts w:ascii="仿宋_GB2312" w:eastAsia="仿宋_GB2312" w:hint="eastAsia"/>
                <w:kern w:val="0"/>
                <w:sz w:val="24"/>
                <w:szCs w:val="24"/>
              </w:rPr>
              <w:t>同比增长率%</w:t>
            </w:r>
          </w:p>
        </w:tc>
        <w:tc>
          <w:tcPr>
            <w:tcW w:w="1705" w:type="dxa"/>
            <w:tcBorders>
              <w:top w:val="single" w:sz="8" w:space="0" w:color="000000"/>
              <w:left w:val="single" w:sz="4" w:space="0" w:color="000000"/>
              <w:bottom w:val="single" w:sz="4" w:space="0" w:color="000000"/>
              <w:right w:val="single" w:sz="4" w:space="0" w:color="000000"/>
            </w:tcBorders>
            <w:vAlign w:val="center"/>
            <w:hideMark/>
          </w:tcPr>
          <w:p w:rsidR="00452264" w:rsidRDefault="00452264">
            <w:pPr>
              <w:jc w:val="center"/>
              <w:rPr>
                <w:rFonts w:ascii="仿宋_GB2312" w:eastAsia="仿宋_GB2312"/>
                <w:kern w:val="0"/>
                <w:sz w:val="24"/>
                <w:szCs w:val="24"/>
              </w:rPr>
            </w:pPr>
            <w:r>
              <w:rPr>
                <w:rFonts w:ascii="仿宋_GB2312" w:eastAsia="仿宋_GB2312" w:hint="eastAsia"/>
                <w:kern w:val="0"/>
                <w:sz w:val="24"/>
                <w:szCs w:val="24"/>
              </w:rPr>
              <w:t>利润</w:t>
            </w:r>
          </w:p>
          <w:p w:rsidR="00452264" w:rsidRDefault="00452264">
            <w:pPr>
              <w:jc w:val="center"/>
              <w:rPr>
                <w:rFonts w:ascii="仿宋_GB2312" w:eastAsia="仿宋_GB2312"/>
                <w:kern w:val="0"/>
                <w:sz w:val="24"/>
                <w:szCs w:val="24"/>
              </w:rPr>
            </w:pPr>
            <w:r>
              <w:rPr>
                <w:rFonts w:ascii="仿宋_GB2312" w:eastAsia="仿宋_GB2312" w:hint="eastAsia"/>
                <w:kern w:val="0"/>
                <w:sz w:val="24"/>
                <w:szCs w:val="24"/>
              </w:rPr>
              <w:t>同比增长率%</w:t>
            </w:r>
          </w:p>
        </w:tc>
        <w:tc>
          <w:tcPr>
            <w:tcW w:w="1705" w:type="dxa"/>
            <w:tcBorders>
              <w:top w:val="single" w:sz="8" w:space="0" w:color="000000"/>
              <w:left w:val="single" w:sz="4" w:space="0" w:color="000000"/>
              <w:bottom w:val="single" w:sz="4" w:space="0" w:color="000000"/>
              <w:right w:val="single" w:sz="8" w:space="0" w:color="000000"/>
            </w:tcBorders>
            <w:vAlign w:val="center"/>
            <w:hideMark/>
          </w:tcPr>
          <w:p w:rsidR="00452264" w:rsidRDefault="00452264">
            <w:pPr>
              <w:jc w:val="center"/>
              <w:rPr>
                <w:rFonts w:ascii="仿宋_GB2312" w:eastAsia="仿宋_GB2312"/>
                <w:kern w:val="0"/>
                <w:sz w:val="24"/>
                <w:szCs w:val="24"/>
              </w:rPr>
            </w:pPr>
            <w:r>
              <w:rPr>
                <w:rFonts w:ascii="仿宋_GB2312" w:eastAsia="仿宋_GB2312" w:hint="eastAsia"/>
                <w:kern w:val="0"/>
                <w:sz w:val="24"/>
                <w:szCs w:val="24"/>
              </w:rPr>
              <w:t>新开工面积同比增长率%</w:t>
            </w:r>
          </w:p>
        </w:tc>
      </w:tr>
      <w:tr w:rsidR="00A818FA" w:rsidTr="00A818FA">
        <w:trPr>
          <w:trHeight w:val="454"/>
        </w:trPr>
        <w:tc>
          <w:tcPr>
            <w:tcW w:w="1704" w:type="dxa"/>
            <w:tcBorders>
              <w:top w:val="single" w:sz="4" w:space="0" w:color="000000"/>
              <w:left w:val="single" w:sz="8" w:space="0" w:color="000000"/>
              <w:bottom w:val="single" w:sz="4" w:space="0" w:color="000000"/>
              <w:right w:val="single" w:sz="4" w:space="0" w:color="000000"/>
            </w:tcBorders>
            <w:vAlign w:val="center"/>
            <w:hideMark/>
          </w:tcPr>
          <w:p w:rsidR="00A818FA" w:rsidRDefault="00A818FA">
            <w:pPr>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特级</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A818FA" w:rsidRPr="00A818FA" w:rsidRDefault="00A818FA" w:rsidP="00A818FA">
            <w:pPr>
              <w:jc w:val="center"/>
              <w:rPr>
                <w:rFonts w:ascii="Times New Roman" w:hAnsi="Times New Roman" w:cs="宋体"/>
                <w:sz w:val="24"/>
                <w:szCs w:val="24"/>
              </w:rPr>
            </w:pPr>
            <w:r w:rsidRPr="00A818FA">
              <w:rPr>
                <w:rFonts w:ascii="Times New Roman" w:hAnsi="Times New Roman" w:hint="eastAsia"/>
                <w:sz w:val="24"/>
              </w:rPr>
              <w:t>-0.26</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A818FA" w:rsidRPr="00A818FA" w:rsidRDefault="00A818FA" w:rsidP="00A818FA">
            <w:pPr>
              <w:jc w:val="center"/>
              <w:rPr>
                <w:rFonts w:ascii="Times New Roman" w:hAnsi="Times New Roman" w:cs="宋体"/>
                <w:sz w:val="24"/>
                <w:szCs w:val="24"/>
              </w:rPr>
            </w:pPr>
            <w:r w:rsidRPr="00A818FA">
              <w:rPr>
                <w:rFonts w:ascii="Times New Roman" w:hAnsi="Times New Roman" w:hint="eastAsia"/>
                <w:sz w:val="24"/>
              </w:rPr>
              <w:t>-23.51</w:t>
            </w:r>
          </w:p>
        </w:tc>
        <w:tc>
          <w:tcPr>
            <w:tcW w:w="1705" w:type="dxa"/>
            <w:tcBorders>
              <w:top w:val="single" w:sz="4" w:space="0" w:color="000000"/>
              <w:left w:val="single" w:sz="4" w:space="0" w:color="000000"/>
              <w:bottom w:val="single" w:sz="4" w:space="0" w:color="000000"/>
              <w:right w:val="single" w:sz="4" w:space="0" w:color="000000"/>
            </w:tcBorders>
            <w:vAlign w:val="center"/>
            <w:hideMark/>
          </w:tcPr>
          <w:p w:rsidR="00A818FA" w:rsidRPr="00A818FA" w:rsidRDefault="00A818FA" w:rsidP="00A818FA">
            <w:pPr>
              <w:jc w:val="center"/>
              <w:rPr>
                <w:rFonts w:ascii="Times New Roman" w:hAnsi="Times New Roman" w:cs="宋体"/>
                <w:sz w:val="24"/>
                <w:szCs w:val="24"/>
              </w:rPr>
            </w:pPr>
            <w:r w:rsidRPr="00A818FA">
              <w:rPr>
                <w:rFonts w:ascii="Times New Roman" w:hAnsi="Times New Roman" w:hint="eastAsia"/>
                <w:sz w:val="24"/>
              </w:rPr>
              <w:t>-1.72</w:t>
            </w:r>
          </w:p>
        </w:tc>
        <w:tc>
          <w:tcPr>
            <w:tcW w:w="1705" w:type="dxa"/>
            <w:tcBorders>
              <w:top w:val="single" w:sz="4" w:space="0" w:color="000000"/>
              <w:left w:val="single" w:sz="4" w:space="0" w:color="000000"/>
              <w:bottom w:val="single" w:sz="4" w:space="0" w:color="000000"/>
              <w:right w:val="single" w:sz="8" w:space="0" w:color="000000"/>
            </w:tcBorders>
            <w:vAlign w:val="center"/>
            <w:hideMark/>
          </w:tcPr>
          <w:p w:rsidR="00A818FA" w:rsidRPr="00A818FA" w:rsidRDefault="00A818FA" w:rsidP="00A818FA">
            <w:pPr>
              <w:jc w:val="center"/>
              <w:rPr>
                <w:rFonts w:ascii="Times New Roman" w:hAnsi="Times New Roman" w:cs="宋体"/>
                <w:sz w:val="24"/>
                <w:szCs w:val="24"/>
              </w:rPr>
            </w:pPr>
            <w:r w:rsidRPr="00A818FA">
              <w:rPr>
                <w:rFonts w:ascii="Times New Roman" w:hAnsi="Times New Roman" w:hint="eastAsia"/>
                <w:sz w:val="24"/>
              </w:rPr>
              <w:t>-34.36</w:t>
            </w:r>
          </w:p>
        </w:tc>
      </w:tr>
      <w:tr w:rsidR="00A818FA" w:rsidTr="00A818FA">
        <w:trPr>
          <w:trHeight w:val="454"/>
        </w:trPr>
        <w:tc>
          <w:tcPr>
            <w:tcW w:w="1704" w:type="dxa"/>
            <w:tcBorders>
              <w:top w:val="single" w:sz="4" w:space="0" w:color="000000"/>
              <w:left w:val="single" w:sz="8" w:space="0" w:color="000000"/>
              <w:bottom w:val="single" w:sz="4" w:space="0" w:color="000000"/>
              <w:right w:val="single" w:sz="4" w:space="0" w:color="000000"/>
            </w:tcBorders>
            <w:vAlign w:val="center"/>
            <w:hideMark/>
          </w:tcPr>
          <w:p w:rsidR="00A818FA" w:rsidRDefault="00A818FA">
            <w:pPr>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一级</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A818FA" w:rsidRPr="00A818FA" w:rsidRDefault="00A818FA" w:rsidP="00A818FA">
            <w:pPr>
              <w:jc w:val="center"/>
              <w:rPr>
                <w:rFonts w:ascii="Times New Roman" w:hAnsi="Times New Roman" w:cs="宋体"/>
                <w:sz w:val="24"/>
                <w:szCs w:val="24"/>
              </w:rPr>
            </w:pPr>
            <w:r w:rsidRPr="00A818FA">
              <w:rPr>
                <w:rFonts w:ascii="Times New Roman" w:hAnsi="Times New Roman" w:hint="eastAsia"/>
                <w:sz w:val="24"/>
              </w:rPr>
              <w:t>-4.98</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A818FA" w:rsidRPr="00A818FA" w:rsidRDefault="00A818FA" w:rsidP="00A818FA">
            <w:pPr>
              <w:jc w:val="center"/>
              <w:rPr>
                <w:rFonts w:ascii="Times New Roman" w:hAnsi="Times New Roman" w:cs="宋体"/>
                <w:sz w:val="24"/>
                <w:szCs w:val="24"/>
              </w:rPr>
            </w:pPr>
            <w:r w:rsidRPr="00A818FA">
              <w:rPr>
                <w:rFonts w:ascii="Times New Roman" w:hAnsi="Times New Roman" w:hint="eastAsia"/>
                <w:sz w:val="24"/>
              </w:rPr>
              <w:t>-15.86</w:t>
            </w:r>
          </w:p>
        </w:tc>
        <w:tc>
          <w:tcPr>
            <w:tcW w:w="1705" w:type="dxa"/>
            <w:tcBorders>
              <w:top w:val="single" w:sz="4" w:space="0" w:color="000000"/>
              <w:left w:val="single" w:sz="4" w:space="0" w:color="000000"/>
              <w:bottom w:val="single" w:sz="4" w:space="0" w:color="000000"/>
              <w:right w:val="single" w:sz="4" w:space="0" w:color="000000"/>
            </w:tcBorders>
            <w:vAlign w:val="center"/>
            <w:hideMark/>
          </w:tcPr>
          <w:p w:rsidR="00A818FA" w:rsidRPr="00A818FA" w:rsidRDefault="00A818FA" w:rsidP="00A818FA">
            <w:pPr>
              <w:jc w:val="center"/>
              <w:rPr>
                <w:rFonts w:ascii="Times New Roman" w:hAnsi="Times New Roman" w:cs="宋体"/>
                <w:sz w:val="24"/>
                <w:szCs w:val="24"/>
              </w:rPr>
            </w:pPr>
            <w:r w:rsidRPr="00A818FA">
              <w:rPr>
                <w:rFonts w:ascii="Times New Roman" w:hAnsi="Times New Roman" w:hint="eastAsia"/>
                <w:sz w:val="24"/>
              </w:rPr>
              <w:t>-6.34</w:t>
            </w:r>
          </w:p>
        </w:tc>
        <w:tc>
          <w:tcPr>
            <w:tcW w:w="1705" w:type="dxa"/>
            <w:tcBorders>
              <w:top w:val="single" w:sz="4" w:space="0" w:color="000000"/>
              <w:left w:val="single" w:sz="4" w:space="0" w:color="000000"/>
              <w:bottom w:val="single" w:sz="4" w:space="0" w:color="000000"/>
              <w:right w:val="single" w:sz="8" w:space="0" w:color="000000"/>
            </w:tcBorders>
            <w:vAlign w:val="center"/>
            <w:hideMark/>
          </w:tcPr>
          <w:p w:rsidR="00A818FA" w:rsidRPr="00A818FA" w:rsidRDefault="00A818FA" w:rsidP="00A818FA">
            <w:pPr>
              <w:jc w:val="center"/>
              <w:rPr>
                <w:rFonts w:ascii="Times New Roman" w:hAnsi="Times New Roman" w:cs="宋体"/>
                <w:sz w:val="24"/>
                <w:szCs w:val="24"/>
              </w:rPr>
            </w:pPr>
            <w:r w:rsidRPr="00A818FA">
              <w:rPr>
                <w:rFonts w:ascii="Times New Roman" w:hAnsi="Times New Roman" w:hint="eastAsia"/>
                <w:sz w:val="24"/>
              </w:rPr>
              <w:t>-20.98</w:t>
            </w:r>
          </w:p>
        </w:tc>
      </w:tr>
      <w:tr w:rsidR="00A818FA" w:rsidTr="00A818FA">
        <w:trPr>
          <w:trHeight w:val="454"/>
        </w:trPr>
        <w:tc>
          <w:tcPr>
            <w:tcW w:w="1704" w:type="dxa"/>
            <w:tcBorders>
              <w:top w:val="single" w:sz="4" w:space="0" w:color="000000"/>
              <w:left w:val="single" w:sz="8" w:space="0" w:color="000000"/>
              <w:bottom w:val="single" w:sz="8" w:space="0" w:color="000000"/>
              <w:right w:val="single" w:sz="4" w:space="0" w:color="000000"/>
            </w:tcBorders>
            <w:vAlign w:val="center"/>
            <w:hideMark/>
          </w:tcPr>
          <w:p w:rsidR="00A818FA" w:rsidRDefault="00A818FA">
            <w:pPr>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二级及以下</w:t>
            </w:r>
          </w:p>
        </w:tc>
        <w:tc>
          <w:tcPr>
            <w:tcW w:w="1704" w:type="dxa"/>
            <w:tcBorders>
              <w:top w:val="single" w:sz="4" w:space="0" w:color="000000"/>
              <w:left w:val="single" w:sz="4" w:space="0" w:color="000000"/>
              <w:bottom w:val="single" w:sz="8" w:space="0" w:color="000000"/>
              <w:right w:val="single" w:sz="4" w:space="0" w:color="000000"/>
            </w:tcBorders>
            <w:vAlign w:val="center"/>
            <w:hideMark/>
          </w:tcPr>
          <w:p w:rsidR="00A818FA" w:rsidRPr="00A818FA" w:rsidRDefault="00A818FA" w:rsidP="00A818FA">
            <w:pPr>
              <w:jc w:val="center"/>
              <w:rPr>
                <w:rFonts w:ascii="Times New Roman" w:hAnsi="Times New Roman" w:cs="宋体"/>
                <w:sz w:val="24"/>
                <w:szCs w:val="24"/>
              </w:rPr>
            </w:pPr>
            <w:r w:rsidRPr="00A818FA">
              <w:rPr>
                <w:rFonts w:ascii="Times New Roman" w:hAnsi="Times New Roman" w:hint="eastAsia"/>
                <w:sz w:val="24"/>
              </w:rPr>
              <w:t>-15.59</w:t>
            </w:r>
          </w:p>
        </w:tc>
        <w:tc>
          <w:tcPr>
            <w:tcW w:w="1704" w:type="dxa"/>
            <w:tcBorders>
              <w:top w:val="single" w:sz="4" w:space="0" w:color="000000"/>
              <w:left w:val="single" w:sz="4" w:space="0" w:color="000000"/>
              <w:bottom w:val="single" w:sz="8" w:space="0" w:color="000000"/>
              <w:right w:val="single" w:sz="4" w:space="0" w:color="000000"/>
            </w:tcBorders>
            <w:vAlign w:val="center"/>
            <w:hideMark/>
          </w:tcPr>
          <w:p w:rsidR="00A818FA" w:rsidRPr="00A818FA" w:rsidRDefault="00A818FA" w:rsidP="00A818FA">
            <w:pPr>
              <w:jc w:val="center"/>
              <w:rPr>
                <w:rFonts w:ascii="Times New Roman" w:hAnsi="Times New Roman" w:cs="宋体"/>
                <w:sz w:val="24"/>
                <w:szCs w:val="24"/>
              </w:rPr>
            </w:pPr>
            <w:r w:rsidRPr="00A818FA">
              <w:rPr>
                <w:rFonts w:ascii="Times New Roman" w:hAnsi="Times New Roman" w:hint="eastAsia"/>
                <w:sz w:val="24"/>
              </w:rPr>
              <w:t>-25.69</w:t>
            </w:r>
          </w:p>
        </w:tc>
        <w:tc>
          <w:tcPr>
            <w:tcW w:w="1705" w:type="dxa"/>
            <w:tcBorders>
              <w:top w:val="single" w:sz="4" w:space="0" w:color="000000"/>
              <w:left w:val="single" w:sz="4" w:space="0" w:color="000000"/>
              <w:bottom w:val="single" w:sz="8" w:space="0" w:color="000000"/>
              <w:right w:val="single" w:sz="4" w:space="0" w:color="000000"/>
            </w:tcBorders>
            <w:vAlign w:val="center"/>
            <w:hideMark/>
          </w:tcPr>
          <w:p w:rsidR="00A818FA" w:rsidRPr="00A818FA" w:rsidRDefault="00A818FA" w:rsidP="00A818FA">
            <w:pPr>
              <w:jc w:val="center"/>
              <w:rPr>
                <w:rFonts w:ascii="Times New Roman" w:hAnsi="Times New Roman" w:cs="宋体"/>
                <w:sz w:val="24"/>
                <w:szCs w:val="24"/>
              </w:rPr>
            </w:pPr>
            <w:r w:rsidRPr="00A818FA">
              <w:rPr>
                <w:rFonts w:ascii="Times New Roman" w:hAnsi="Times New Roman" w:hint="eastAsia"/>
                <w:sz w:val="24"/>
              </w:rPr>
              <w:t>-13.19</w:t>
            </w:r>
          </w:p>
        </w:tc>
        <w:tc>
          <w:tcPr>
            <w:tcW w:w="1705" w:type="dxa"/>
            <w:tcBorders>
              <w:top w:val="single" w:sz="4" w:space="0" w:color="000000"/>
              <w:left w:val="single" w:sz="4" w:space="0" w:color="000000"/>
              <w:bottom w:val="single" w:sz="8" w:space="0" w:color="000000"/>
              <w:right w:val="single" w:sz="8" w:space="0" w:color="000000"/>
            </w:tcBorders>
            <w:vAlign w:val="center"/>
            <w:hideMark/>
          </w:tcPr>
          <w:p w:rsidR="00A818FA" w:rsidRPr="00A818FA" w:rsidRDefault="00A818FA" w:rsidP="00A818FA">
            <w:pPr>
              <w:jc w:val="center"/>
              <w:rPr>
                <w:rFonts w:ascii="Times New Roman" w:hAnsi="Times New Roman" w:cs="宋体"/>
                <w:sz w:val="24"/>
                <w:szCs w:val="24"/>
              </w:rPr>
            </w:pPr>
            <w:r w:rsidRPr="00A818FA">
              <w:rPr>
                <w:rFonts w:ascii="Times New Roman" w:hAnsi="Times New Roman" w:hint="eastAsia"/>
                <w:sz w:val="24"/>
              </w:rPr>
              <w:t>-16.06</w:t>
            </w:r>
          </w:p>
        </w:tc>
      </w:tr>
    </w:tbl>
    <w:p w:rsidR="00452264" w:rsidRDefault="00452264" w:rsidP="00452264">
      <w:pPr>
        <w:jc w:val="left"/>
      </w:pPr>
    </w:p>
    <w:p w:rsidR="00F6542C" w:rsidRDefault="00F6542C" w:rsidP="00452264">
      <w:pPr>
        <w:jc w:val="left"/>
      </w:pPr>
    </w:p>
    <w:p w:rsidR="00DF6CEF" w:rsidRDefault="00DF6CEF" w:rsidP="00452264">
      <w:pPr>
        <w:jc w:val="center"/>
      </w:pPr>
      <w:r w:rsidRPr="00DF6CEF">
        <w:rPr>
          <w:noProof/>
        </w:rPr>
        <w:lastRenderedPageBreak/>
        <w:drawing>
          <wp:inline distT="0" distB="0" distL="0" distR="0">
            <wp:extent cx="4667250" cy="2743200"/>
            <wp:effectExtent l="19050" t="0" r="1905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F6CEF" w:rsidRDefault="00DF6CEF" w:rsidP="00452264">
      <w:pPr>
        <w:jc w:val="center"/>
      </w:pPr>
    </w:p>
    <w:p w:rsidR="00452264" w:rsidRDefault="00581EAB" w:rsidP="00153C29">
      <w:pPr>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从</w:t>
      </w:r>
      <w:r w:rsidR="00452264">
        <w:rPr>
          <w:rFonts w:ascii="Times New Roman" w:eastAsia="仿宋_GB2312" w:hAnsi="Times New Roman" w:hint="eastAsia"/>
          <w:sz w:val="30"/>
          <w:szCs w:val="30"/>
        </w:rPr>
        <w:t>产值</w:t>
      </w:r>
      <w:r w:rsidR="0086122B">
        <w:rPr>
          <w:rFonts w:ascii="Times New Roman" w:eastAsia="仿宋_GB2312" w:hAnsi="Times New Roman" w:hint="eastAsia"/>
          <w:sz w:val="30"/>
          <w:szCs w:val="30"/>
        </w:rPr>
        <w:t>和利润</w:t>
      </w:r>
      <w:r>
        <w:rPr>
          <w:rFonts w:ascii="Times New Roman" w:eastAsia="仿宋_GB2312" w:hAnsi="Times New Roman" w:hint="eastAsia"/>
          <w:sz w:val="30"/>
          <w:szCs w:val="30"/>
        </w:rPr>
        <w:t>数据</w:t>
      </w:r>
      <w:r w:rsidR="004E326E">
        <w:rPr>
          <w:rFonts w:ascii="Times New Roman" w:eastAsia="仿宋_GB2312" w:hAnsi="Times New Roman" w:hint="eastAsia"/>
          <w:sz w:val="30"/>
          <w:szCs w:val="30"/>
        </w:rPr>
        <w:t>上</w:t>
      </w:r>
      <w:r w:rsidR="0086122B">
        <w:rPr>
          <w:rFonts w:ascii="Times New Roman" w:eastAsia="仿宋_GB2312" w:hAnsi="Times New Roman" w:hint="eastAsia"/>
          <w:sz w:val="30"/>
          <w:szCs w:val="30"/>
        </w:rPr>
        <w:t>看，特级、</w:t>
      </w:r>
      <w:r w:rsidR="00452264">
        <w:rPr>
          <w:rFonts w:ascii="Times New Roman" w:eastAsia="仿宋_GB2312" w:hAnsi="Times New Roman" w:hint="eastAsia"/>
          <w:sz w:val="30"/>
          <w:szCs w:val="30"/>
        </w:rPr>
        <w:t>一级</w:t>
      </w:r>
      <w:r w:rsidR="0086122B">
        <w:rPr>
          <w:rFonts w:ascii="Times New Roman" w:eastAsia="仿宋_GB2312" w:hAnsi="Times New Roman" w:hint="eastAsia"/>
          <w:sz w:val="30"/>
          <w:szCs w:val="30"/>
        </w:rPr>
        <w:t>和二级以下</w:t>
      </w:r>
      <w:r w:rsidR="00452264">
        <w:rPr>
          <w:rFonts w:ascii="Times New Roman" w:eastAsia="仿宋_GB2312" w:hAnsi="Times New Roman" w:hint="eastAsia"/>
          <w:sz w:val="30"/>
          <w:szCs w:val="30"/>
        </w:rPr>
        <w:t>资质企业均出现下滑态势，</w:t>
      </w:r>
      <w:r w:rsidR="00BE1592">
        <w:rPr>
          <w:rFonts w:ascii="Times New Roman" w:eastAsia="仿宋_GB2312" w:hAnsi="Times New Roman" w:hint="eastAsia"/>
          <w:sz w:val="30"/>
          <w:szCs w:val="30"/>
        </w:rPr>
        <w:t>特级</w:t>
      </w:r>
      <w:r w:rsidR="001D7757">
        <w:rPr>
          <w:rFonts w:ascii="Times New Roman" w:eastAsia="仿宋_GB2312" w:hAnsi="Times New Roman" w:hint="eastAsia"/>
          <w:sz w:val="30"/>
          <w:szCs w:val="30"/>
        </w:rPr>
        <w:t>资质由于规模大、上年结转项目较多下滑</w:t>
      </w:r>
      <w:r w:rsidR="00F92BED">
        <w:rPr>
          <w:rFonts w:ascii="Times New Roman" w:eastAsia="仿宋_GB2312" w:hAnsi="Times New Roman" w:hint="eastAsia"/>
          <w:sz w:val="30"/>
          <w:szCs w:val="30"/>
        </w:rPr>
        <w:t>较少</w:t>
      </w:r>
      <w:r w:rsidR="00452264">
        <w:rPr>
          <w:rFonts w:ascii="Times New Roman" w:eastAsia="仿宋_GB2312" w:hAnsi="Times New Roman" w:hint="eastAsia"/>
          <w:sz w:val="30"/>
          <w:szCs w:val="30"/>
        </w:rPr>
        <w:t>。</w:t>
      </w:r>
    </w:p>
    <w:p w:rsidR="00452264" w:rsidRDefault="00452264" w:rsidP="00153C29">
      <w:pPr>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从新签合同额</w:t>
      </w:r>
      <w:r w:rsidR="00EA27BA">
        <w:rPr>
          <w:rFonts w:ascii="Times New Roman" w:eastAsia="仿宋_GB2312" w:hAnsi="Times New Roman" w:hint="eastAsia"/>
          <w:sz w:val="30"/>
          <w:szCs w:val="30"/>
        </w:rPr>
        <w:t>和新开工面积</w:t>
      </w:r>
      <w:r w:rsidR="004E326E">
        <w:rPr>
          <w:rFonts w:ascii="Times New Roman" w:eastAsia="仿宋_GB2312" w:hAnsi="Times New Roman" w:hint="eastAsia"/>
          <w:sz w:val="30"/>
          <w:szCs w:val="30"/>
        </w:rPr>
        <w:t>数据上</w:t>
      </w:r>
      <w:r>
        <w:rPr>
          <w:rFonts w:ascii="Times New Roman" w:eastAsia="仿宋_GB2312" w:hAnsi="Times New Roman" w:hint="eastAsia"/>
          <w:sz w:val="30"/>
          <w:szCs w:val="30"/>
        </w:rPr>
        <w:t>看，</w:t>
      </w:r>
      <w:r w:rsidR="00EA27BA">
        <w:rPr>
          <w:rFonts w:ascii="Times New Roman" w:eastAsia="仿宋_GB2312" w:hAnsi="Times New Roman" w:hint="eastAsia"/>
          <w:sz w:val="30"/>
          <w:szCs w:val="30"/>
        </w:rPr>
        <w:t>特级、一级和二级以下</w:t>
      </w:r>
      <w:r w:rsidR="006C4F0D">
        <w:rPr>
          <w:rFonts w:ascii="Times New Roman" w:eastAsia="仿宋_GB2312" w:hAnsi="Times New Roman" w:hint="eastAsia"/>
          <w:sz w:val="30"/>
          <w:szCs w:val="30"/>
        </w:rPr>
        <w:t>资质企业都出现了下降，特级企业受国家</w:t>
      </w:r>
      <w:r w:rsidR="00453284">
        <w:rPr>
          <w:rFonts w:ascii="Times New Roman" w:eastAsia="仿宋_GB2312" w:hAnsi="Times New Roman" w:hint="eastAsia"/>
          <w:sz w:val="30"/>
          <w:szCs w:val="30"/>
        </w:rPr>
        <w:t>固定资产</w:t>
      </w:r>
      <w:r w:rsidR="006C4F0D">
        <w:rPr>
          <w:rFonts w:ascii="Times New Roman" w:eastAsia="仿宋_GB2312" w:hAnsi="Times New Roman" w:hint="eastAsia"/>
          <w:sz w:val="30"/>
          <w:szCs w:val="30"/>
        </w:rPr>
        <w:t>投资</w:t>
      </w:r>
      <w:r w:rsidR="009B0FC6">
        <w:rPr>
          <w:rFonts w:ascii="Times New Roman" w:eastAsia="仿宋_GB2312" w:hAnsi="Times New Roman" w:hint="eastAsia"/>
          <w:sz w:val="30"/>
          <w:szCs w:val="30"/>
        </w:rPr>
        <w:t>增速下滑</w:t>
      </w:r>
      <w:r w:rsidR="00453284">
        <w:rPr>
          <w:rFonts w:ascii="Times New Roman" w:eastAsia="仿宋_GB2312" w:hAnsi="Times New Roman" w:hint="eastAsia"/>
          <w:sz w:val="30"/>
          <w:szCs w:val="30"/>
        </w:rPr>
        <w:t>和房地产行业的</w:t>
      </w:r>
      <w:r w:rsidR="006C4F0D">
        <w:rPr>
          <w:rFonts w:ascii="Times New Roman" w:eastAsia="仿宋_GB2312" w:hAnsi="Times New Roman" w:hint="eastAsia"/>
          <w:sz w:val="30"/>
          <w:szCs w:val="30"/>
        </w:rPr>
        <w:t>影响</w:t>
      </w:r>
      <w:r w:rsidR="00120F5B">
        <w:rPr>
          <w:rFonts w:ascii="Times New Roman" w:eastAsia="仿宋_GB2312" w:hAnsi="Times New Roman" w:hint="eastAsia"/>
          <w:sz w:val="30"/>
          <w:szCs w:val="30"/>
        </w:rPr>
        <w:t>，</w:t>
      </w:r>
      <w:r w:rsidR="00724F85">
        <w:rPr>
          <w:rFonts w:ascii="Times New Roman" w:eastAsia="仿宋_GB2312" w:hAnsi="Times New Roman" w:hint="eastAsia"/>
          <w:sz w:val="30"/>
          <w:szCs w:val="30"/>
        </w:rPr>
        <w:t>下降</w:t>
      </w:r>
      <w:r w:rsidR="009B0FC6">
        <w:rPr>
          <w:rFonts w:ascii="Times New Roman" w:eastAsia="仿宋_GB2312" w:hAnsi="Times New Roman" w:hint="eastAsia"/>
          <w:sz w:val="30"/>
          <w:szCs w:val="30"/>
        </w:rPr>
        <w:t>幅度</w:t>
      </w:r>
      <w:r w:rsidR="00724F85">
        <w:rPr>
          <w:rFonts w:ascii="Times New Roman" w:eastAsia="仿宋_GB2312" w:hAnsi="Times New Roman" w:hint="eastAsia"/>
          <w:sz w:val="30"/>
          <w:szCs w:val="30"/>
        </w:rPr>
        <w:t>较大</w:t>
      </w:r>
      <w:r w:rsidR="006C4F0D">
        <w:rPr>
          <w:rFonts w:ascii="Times New Roman" w:eastAsia="仿宋_GB2312" w:hAnsi="Times New Roman" w:hint="eastAsia"/>
          <w:sz w:val="30"/>
          <w:szCs w:val="30"/>
        </w:rPr>
        <w:t>。</w:t>
      </w:r>
      <w:r w:rsidR="006C4F0D">
        <w:rPr>
          <w:rFonts w:ascii="Times New Roman" w:eastAsia="仿宋_GB2312" w:hAnsi="Times New Roman"/>
          <w:sz w:val="30"/>
          <w:szCs w:val="30"/>
        </w:rPr>
        <w:t xml:space="preserve"> </w:t>
      </w:r>
    </w:p>
    <w:p w:rsidR="00452264" w:rsidRPr="00362D3F" w:rsidRDefault="00452264" w:rsidP="00AF700E">
      <w:pPr>
        <w:spacing w:line="600" w:lineRule="exact"/>
        <w:ind w:firstLineChars="200" w:firstLine="601"/>
        <w:rPr>
          <w:rFonts w:ascii="华文楷体" w:eastAsia="华文楷体" w:hAnsi="华文楷体"/>
          <w:b/>
          <w:sz w:val="30"/>
          <w:szCs w:val="30"/>
        </w:rPr>
      </w:pPr>
      <w:r w:rsidRPr="00362D3F">
        <w:rPr>
          <w:rFonts w:ascii="华文楷体" w:eastAsia="华文楷体" w:hAnsi="华文楷体" w:hint="eastAsia"/>
          <w:b/>
          <w:sz w:val="30"/>
          <w:szCs w:val="30"/>
        </w:rPr>
        <w:t>四</w:t>
      </w:r>
      <w:r w:rsidR="0060199E">
        <w:rPr>
          <w:rFonts w:ascii="华文楷体" w:eastAsia="华文楷体" w:hAnsi="华文楷体" w:hint="eastAsia"/>
          <w:b/>
          <w:sz w:val="30"/>
          <w:szCs w:val="30"/>
        </w:rPr>
        <w:t>、</w:t>
      </w:r>
      <w:r w:rsidRPr="00362D3F">
        <w:rPr>
          <w:rFonts w:ascii="华文楷体" w:eastAsia="华文楷体" w:hAnsi="华文楷体" w:hint="eastAsia"/>
          <w:b/>
          <w:sz w:val="30"/>
          <w:szCs w:val="30"/>
        </w:rPr>
        <w:t>不同专业</w:t>
      </w:r>
      <w:r w:rsidR="00B54E86" w:rsidRPr="00362D3F">
        <w:rPr>
          <w:rFonts w:ascii="华文楷体" w:eastAsia="华文楷体" w:hAnsi="华文楷体" w:hint="eastAsia"/>
          <w:b/>
          <w:sz w:val="30"/>
          <w:szCs w:val="30"/>
        </w:rPr>
        <w:t>抽样</w:t>
      </w:r>
      <w:r w:rsidRPr="00362D3F">
        <w:rPr>
          <w:rFonts w:ascii="华文楷体" w:eastAsia="华文楷体" w:hAnsi="华文楷体" w:hint="eastAsia"/>
          <w:b/>
          <w:sz w:val="30"/>
          <w:szCs w:val="30"/>
        </w:rPr>
        <w:t>企业经营情况</w:t>
      </w:r>
    </w:p>
    <w:p w:rsidR="00B30D9F" w:rsidRDefault="00362D3F" w:rsidP="00153C29">
      <w:pPr>
        <w:ind w:firstLineChars="200" w:firstLine="600"/>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z w:val="30"/>
          <w:szCs w:val="30"/>
        </w:rPr>
        <w:t>抽样企业中，</w:t>
      </w:r>
      <w:r w:rsidR="00B30D9F" w:rsidRPr="00082F5A">
        <w:rPr>
          <w:rFonts w:ascii="Times New Roman" w:eastAsia="仿宋_GB2312" w:hAnsi="Times New Roman" w:hint="eastAsia"/>
          <w:sz w:val="30"/>
          <w:szCs w:val="30"/>
        </w:rPr>
        <w:t>房建</w:t>
      </w:r>
      <w:r w:rsidR="004F5F07">
        <w:rPr>
          <w:rFonts w:ascii="Times New Roman" w:eastAsia="仿宋_GB2312" w:hAnsi="Times New Roman" w:hint="eastAsia"/>
          <w:color w:val="000000" w:themeColor="text1"/>
          <w:sz w:val="30"/>
          <w:szCs w:val="30"/>
        </w:rPr>
        <w:t>施工企业数量占比</w:t>
      </w:r>
      <w:r w:rsidR="00B30D9F">
        <w:rPr>
          <w:rFonts w:ascii="Times New Roman" w:eastAsia="仿宋_GB2312" w:hAnsi="Times New Roman" w:hint="eastAsia"/>
          <w:sz w:val="30"/>
          <w:szCs w:val="30"/>
        </w:rPr>
        <w:t>73.98</w:t>
      </w:r>
      <w:r w:rsidR="004F5F07">
        <w:rPr>
          <w:rFonts w:ascii="Times New Roman" w:eastAsia="仿宋_GB2312" w:hAnsi="Times New Roman"/>
          <w:color w:val="000000" w:themeColor="text1"/>
          <w:sz w:val="30"/>
          <w:szCs w:val="30"/>
        </w:rPr>
        <w:t>%</w:t>
      </w:r>
      <w:r w:rsidR="002A1532">
        <w:rPr>
          <w:rFonts w:ascii="Times New Roman" w:eastAsia="仿宋_GB2312" w:hAnsi="Times New Roman" w:hint="eastAsia"/>
          <w:sz w:val="30"/>
          <w:szCs w:val="30"/>
        </w:rPr>
        <w:t>；</w:t>
      </w:r>
      <w:r w:rsidR="00B30D9F" w:rsidRPr="00082F5A">
        <w:rPr>
          <w:rFonts w:ascii="Times New Roman" w:eastAsia="仿宋_GB2312" w:hAnsi="Times New Roman" w:hint="eastAsia"/>
          <w:sz w:val="30"/>
          <w:szCs w:val="30"/>
        </w:rPr>
        <w:t>电力</w:t>
      </w:r>
      <w:r w:rsidR="004F5F07">
        <w:rPr>
          <w:rFonts w:ascii="Times New Roman" w:eastAsia="仿宋_GB2312" w:hAnsi="Times New Roman" w:hint="eastAsia"/>
          <w:color w:val="000000" w:themeColor="text1"/>
          <w:sz w:val="30"/>
          <w:szCs w:val="30"/>
        </w:rPr>
        <w:t>施工企业</w:t>
      </w:r>
      <w:r w:rsidR="00881C36">
        <w:rPr>
          <w:rFonts w:ascii="Times New Roman" w:eastAsia="仿宋_GB2312" w:hAnsi="Times New Roman" w:hint="eastAsia"/>
          <w:color w:val="000000" w:themeColor="text1"/>
          <w:sz w:val="30"/>
          <w:szCs w:val="30"/>
        </w:rPr>
        <w:t>数量占比</w:t>
      </w:r>
      <w:r w:rsidR="00B30D9F">
        <w:rPr>
          <w:rFonts w:ascii="Times New Roman" w:eastAsia="仿宋_GB2312" w:hAnsi="Times New Roman" w:hint="eastAsia"/>
          <w:sz w:val="30"/>
          <w:szCs w:val="30"/>
        </w:rPr>
        <w:t>6.08</w:t>
      </w:r>
      <w:r w:rsidR="004F5F07">
        <w:rPr>
          <w:rFonts w:ascii="Times New Roman" w:eastAsia="仿宋_GB2312" w:hAnsi="Times New Roman"/>
          <w:color w:val="000000" w:themeColor="text1"/>
          <w:sz w:val="30"/>
          <w:szCs w:val="30"/>
        </w:rPr>
        <w:t>%</w:t>
      </w:r>
      <w:r w:rsidR="002A1532">
        <w:rPr>
          <w:rFonts w:ascii="Times New Roman" w:eastAsia="仿宋_GB2312" w:hAnsi="Times New Roman" w:hint="eastAsia"/>
          <w:sz w:val="30"/>
          <w:szCs w:val="30"/>
        </w:rPr>
        <w:t>；</w:t>
      </w:r>
      <w:r w:rsidR="00B30D9F" w:rsidRPr="00082F5A">
        <w:rPr>
          <w:rFonts w:ascii="Times New Roman" w:eastAsia="仿宋_GB2312" w:hAnsi="Times New Roman" w:hint="eastAsia"/>
          <w:sz w:val="30"/>
          <w:szCs w:val="30"/>
        </w:rPr>
        <w:t>化工</w:t>
      </w:r>
      <w:r w:rsidR="004F5F07">
        <w:rPr>
          <w:rFonts w:ascii="Times New Roman" w:eastAsia="仿宋_GB2312" w:hAnsi="Times New Roman" w:hint="eastAsia"/>
          <w:color w:val="000000" w:themeColor="text1"/>
          <w:sz w:val="30"/>
          <w:szCs w:val="30"/>
        </w:rPr>
        <w:t>施工企业</w:t>
      </w:r>
      <w:r w:rsidR="00881C36">
        <w:rPr>
          <w:rFonts w:ascii="Times New Roman" w:eastAsia="仿宋_GB2312" w:hAnsi="Times New Roman" w:hint="eastAsia"/>
          <w:color w:val="000000" w:themeColor="text1"/>
          <w:sz w:val="30"/>
          <w:szCs w:val="30"/>
        </w:rPr>
        <w:t>数量占比</w:t>
      </w:r>
      <w:r w:rsidR="00B30D9F">
        <w:rPr>
          <w:rFonts w:ascii="Times New Roman" w:eastAsia="仿宋_GB2312" w:hAnsi="Times New Roman" w:hint="eastAsia"/>
          <w:sz w:val="30"/>
          <w:szCs w:val="30"/>
        </w:rPr>
        <w:t>4.05</w:t>
      </w:r>
      <w:r w:rsidR="004F5F07">
        <w:rPr>
          <w:rFonts w:ascii="Times New Roman" w:eastAsia="仿宋_GB2312" w:hAnsi="Times New Roman"/>
          <w:color w:val="000000" w:themeColor="text1"/>
          <w:sz w:val="30"/>
          <w:szCs w:val="30"/>
        </w:rPr>
        <w:t>%</w:t>
      </w:r>
      <w:r w:rsidR="002A1532">
        <w:rPr>
          <w:rFonts w:ascii="Times New Roman" w:eastAsia="仿宋_GB2312" w:hAnsi="Times New Roman" w:hint="eastAsia"/>
          <w:sz w:val="30"/>
          <w:szCs w:val="30"/>
        </w:rPr>
        <w:t>；</w:t>
      </w:r>
      <w:r w:rsidR="00B30D9F" w:rsidRPr="00082F5A">
        <w:rPr>
          <w:rFonts w:ascii="Times New Roman" w:eastAsia="仿宋_GB2312" w:hAnsi="Times New Roman" w:hint="eastAsia"/>
          <w:sz w:val="30"/>
          <w:szCs w:val="30"/>
        </w:rPr>
        <w:t>铁路</w:t>
      </w:r>
      <w:r w:rsidR="004F5F07">
        <w:rPr>
          <w:rFonts w:ascii="Times New Roman" w:eastAsia="仿宋_GB2312" w:hAnsi="Times New Roman" w:hint="eastAsia"/>
          <w:color w:val="000000" w:themeColor="text1"/>
          <w:sz w:val="30"/>
          <w:szCs w:val="30"/>
        </w:rPr>
        <w:t>施工企业</w:t>
      </w:r>
      <w:r w:rsidR="00881C36">
        <w:rPr>
          <w:rFonts w:ascii="Times New Roman" w:eastAsia="仿宋_GB2312" w:hAnsi="Times New Roman" w:hint="eastAsia"/>
          <w:color w:val="000000" w:themeColor="text1"/>
          <w:sz w:val="30"/>
          <w:szCs w:val="30"/>
        </w:rPr>
        <w:t>数量占比</w:t>
      </w:r>
      <w:r w:rsidR="00B30D9F">
        <w:rPr>
          <w:rFonts w:ascii="Times New Roman" w:eastAsia="仿宋_GB2312" w:hAnsi="Times New Roman" w:hint="eastAsia"/>
          <w:sz w:val="30"/>
          <w:szCs w:val="30"/>
        </w:rPr>
        <w:t>1.35</w:t>
      </w:r>
      <w:r w:rsidR="004F5F07">
        <w:rPr>
          <w:rFonts w:ascii="Times New Roman" w:eastAsia="仿宋_GB2312" w:hAnsi="Times New Roman"/>
          <w:color w:val="000000" w:themeColor="text1"/>
          <w:sz w:val="30"/>
          <w:szCs w:val="30"/>
        </w:rPr>
        <w:t>%</w:t>
      </w:r>
      <w:r w:rsidR="002A1532">
        <w:rPr>
          <w:rFonts w:ascii="Times New Roman" w:eastAsia="仿宋_GB2312" w:hAnsi="Times New Roman" w:hint="eastAsia"/>
          <w:sz w:val="30"/>
          <w:szCs w:val="30"/>
        </w:rPr>
        <w:t>；</w:t>
      </w:r>
      <w:r w:rsidR="00B30D9F" w:rsidRPr="00082F5A">
        <w:rPr>
          <w:rFonts w:ascii="Times New Roman" w:eastAsia="仿宋_GB2312" w:hAnsi="Times New Roman" w:hint="eastAsia"/>
          <w:sz w:val="30"/>
          <w:szCs w:val="30"/>
        </w:rPr>
        <w:t>冶炼</w:t>
      </w:r>
      <w:r w:rsidR="004F5F07">
        <w:rPr>
          <w:rFonts w:ascii="Times New Roman" w:eastAsia="仿宋_GB2312" w:hAnsi="Times New Roman" w:hint="eastAsia"/>
          <w:color w:val="000000" w:themeColor="text1"/>
          <w:sz w:val="30"/>
          <w:szCs w:val="30"/>
        </w:rPr>
        <w:t>施工企业</w:t>
      </w:r>
      <w:r w:rsidR="00881C36">
        <w:rPr>
          <w:rFonts w:ascii="Times New Roman" w:eastAsia="仿宋_GB2312" w:hAnsi="Times New Roman" w:hint="eastAsia"/>
          <w:color w:val="000000" w:themeColor="text1"/>
          <w:sz w:val="30"/>
          <w:szCs w:val="30"/>
        </w:rPr>
        <w:t>数量占比</w:t>
      </w:r>
      <w:r w:rsidR="00B30D9F">
        <w:rPr>
          <w:rFonts w:ascii="Times New Roman" w:eastAsia="仿宋_GB2312" w:hAnsi="Times New Roman" w:hint="eastAsia"/>
          <w:sz w:val="30"/>
          <w:szCs w:val="30"/>
        </w:rPr>
        <w:t>4.05</w:t>
      </w:r>
      <w:r w:rsidR="004F5F07">
        <w:rPr>
          <w:rFonts w:ascii="Times New Roman" w:eastAsia="仿宋_GB2312" w:hAnsi="Times New Roman"/>
          <w:color w:val="000000" w:themeColor="text1"/>
          <w:sz w:val="30"/>
          <w:szCs w:val="30"/>
        </w:rPr>
        <w:t>%</w:t>
      </w:r>
      <w:r w:rsidR="002A1532">
        <w:rPr>
          <w:rFonts w:ascii="Times New Roman" w:eastAsia="仿宋_GB2312" w:hAnsi="Times New Roman" w:hint="eastAsia"/>
          <w:sz w:val="30"/>
          <w:szCs w:val="30"/>
        </w:rPr>
        <w:t>；</w:t>
      </w:r>
      <w:r w:rsidR="00B30D9F" w:rsidRPr="00082F5A">
        <w:rPr>
          <w:rFonts w:ascii="Times New Roman" w:eastAsia="仿宋_GB2312" w:hAnsi="Times New Roman" w:hint="eastAsia"/>
          <w:sz w:val="30"/>
          <w:szCs w:val="30"/>
        </w:rPr>
        <w:t>矿山</w:t>
      </w:r>
      <w:r w:rsidR="004F5F07">
        <w:rPr>
          <w:rFonts w:ascii="Times New Roman" w:eastAsia="仿宋_GB2312" w:hAnsi="Times New Roman" w:hint="eastAsia"/>
          <w:color w:val="000000" w:themeColor="text1"/>
          <w:sz w:val="30"/>
          <w:szCs w:val="30"/>
        </w:rPr>
        <w:t>施工企业</w:t>
      </w:r>
      <w:r w:rsidR="00881C36">
        <w:rPr>
          <w:rFonts w:ascii="Times New Roman" w:eastAsia="仿宋_GB2312" w:hAnsi="Times New Roman" w:hint="eastAsia"/>
          <w:color w:val="000000" w:themeColor="text1"/>
          <w:sz w:val="30"/>
          <w:szCs w:val="30"/>
        </w:rPr>
        <w:t>数量占比</w:t>
      </w:r>
      <w:r w:rsidR="00B30D9F">
        <w:rPr>
          <w:rFonts w:ascii="Times New Roman" w:eastAsia="仿宋_GB2312" w:hAnsi="Times New Roman" w:hint="eastAsia"/>
          <w:sz w:val="30"/>
          <w:szCs w:val="30"/>
        </w:rPr>
        <w:t>1.35</w:t>
      </w:r>
      <w:r w:rsidR="004F5F07">
        <w:rPr>
          <w:rFonts w:ascii="Times New Roman" w:eastAsia="仿宋_GB2312" w:hAnsi="Times New Roman"/>
          <w:color w:val="000000" w:themeColor="text1"/>
          <w:sz w:val="30"/>
          <w:szCs w:val="30"/>
        </w:rPr>
        <w:t>%</w:t>
      </w:r>
      <w:r w:rsidR="002A1532">
        <w:rPr>
          <w:rFonts w:ascii="Times New Roman" w:eastAsia="仿宋_GB2312" w:hAnsi="Times New Roman" w:hint="eastAsia"/>
          <w:sz w:val="30"/>
          <w:szCs w:val="30"/>
        </w:rPr>
        <w:t>；</w:t>
      </w:r>
      <w:r w:rsidR="00B30D9F" w:rsidRPr="00082F5A">
        <w:rPr>
          <w:rFonts w:ascii="Times New Roman" w:eastAsia="仿宋_GB2312" w:hAnsi="Times New Roman" w:hint="eastAsia"/>
          <w:sz w:val="30"/>
          <w:szCs w:val="30"/>
        </w:rPr>
        <w:t>市政</w:t>
      </w:r>
      <w:r w:rsidR="004F5F07">
        <w:rPr>
          <w:rFonts w:ascii="Times New Roman" w:eastAsia="仿宋_GB2312" w:hAnsi="Times New Roman" w:hint="eastAsia"/>
          <w:color w:val="000000" w:themeColor="text1"/>
          <w:sz w:val="30"/>
          <w:szCs w:val="30"/>
        </w:rPr>
        <w:t>施工企业</w:t>
      </w:r>
      <w:r w:rsidR="00881C36">
        <w:rPr>
          <w:rFonts w:ascii="Times New Roman" w:eastAsia="仿宋_GB2312" w:hAnsi="Times New Roman" w:hint="eastAsia"/>
          <w:color w:val="000000" w:themeColor="text1"/>
          <w:sz w:val="30"/>
          <w:szCs w:val="30"/>
        </w:rPr>
        <w:t>数量占比</w:t>
      </w:r>
      <w:r w:rsidR="00B30D9F">
        <w:rPr>
          <w:rFonts w:ascii="Times New Roman" w:eastAsia="仿宋_GB2312" w:hAnsi="Times New Roman" w:hint="eastAsia"/>
          <w:sz w:val="30"/>
          <w:szCs w:val="30"/>
        </w:rPr>
        <w:t>3.04</w:t>
      </w:r>
      <w:r w:rsidR="004F5F07">
        <w:rPr>
          <w:rFonts w:ascii="Times New Roman" w:eastAsia="仿宋_GB2312" w:hAnsi="Times New Roman"/>
          <w:color w:val="000000" w:themeColor="text1"/>
          <w:sz w:val="30"/>
          <w:szCs w:val="30"/>
        </w:rPr>
        <w:t>%</w:t>
      </w:r>
      <w:r w:rsidR="002A1532">
        <w:rPr>
          <w:rFonts w:ascii="Times New Roman" w:eastAsia="仿宋_GB2312" w:hAnsi="Times New Roman" w:hint="eastAsia"/>
          <w:sz w:val="30"/>
          <w:szCs w:val="30"/>
        </w:rPr>
        <w:t>；</w:t>
      </w:r>
      <w:r w:rsidR="00B30D9F" w:rsidRPr="00082F5A">
        <w:rPr>
          <w:rFonts w:ascii="Times New Roman" w:eastAsia="仿宋_GB2312" w:hAnsi="Times New Roman" w:hint="eastAsia"/>
          <w:sz w:val="30"/>
          <w:szCs w:val="30"/>
        </w:rPr>
        <w:t>公路</w:t>
      </w:r>
      <w:r w:rsidR="004F5F07">
        <w:rPr>
          <w:rFonts w:ascii="Times New Roman" w:eastAsia="仿宋_GB2312" w:hAnsi="Times New Roman" w:hint="eastAsia"/>
          <w:color w:val="000000" w:themeColor="text1"/>
          <w:sz w:val="30"/>
          <w:szCs w:val="30"/>
        </w:rPr>
        <w:t>施工企业</w:t>
      </w:r>
      <w:r w:rsidR="00881C36">
        <w:rPr>
          <w:rFonts w:ascii="Times New Roman" w:eastAsia="仿宋_GB2312" w:hAnsi="Times New Roman" w:hint="eastAsia"/>
          <w:color w:val="000000" w:themeColor="text1"/>
          <w:sz w:val="30"/>
          <w:szCs w:val="30"/>
        </w:rPr>
        <w:t>数量占比</w:t>
      </w:r>
      <w:r w:rsidR="00B30D9F">
        <w:rPr>
          <w:rFonts w:ascii="Times New Roman" w:eastAsia="仿宋_GB2312" w:hAnsi="Times New Roman" w:hint="eastAsia"/>
          <w:sz w:val="30"/>
          <w:szCs w:val="30"/>
        </w:rPr>
        <w:t>1.35</w:t>
      </w:r>
      <w:r w:rsidR="004F5F07">
        <w:rPr>
          <w:rFonts w:ascii="Times New Roman" w:eastAsia="仿宋_GB2312" w:hAnsi="Times New Roman"/>
          <w:color w:val="000000" w:themeColor="text1"/>
          <w:sz w:val="30"/>
          <w:szCs w:val="30"/>
        </w:rPr>
        <w:t>%</w:t>
      </w:r>
      <w:r w:rsidR="002A1532">
        <w:rPr>
          <w:rFonts w:ascii="Times New Roman" w:eastAsia="仿宋_GB2312" w:hAnsi="Times New Roman" w:hint="eastAsia"/>
          <w:sz w:val="30"/>
          <w:szCs w:val="30"/>
        </w:rPr>
        <w:t>；</w:t>
      </w:r>
      <w:r w:rsidR="00B30D9F" w:rsidRPr="00082F5A">
        <w:rPr>
          <w:rFonts w:ascii="Times New Roman" w:eastAsia="仿宋_GB2312" w:hAnsi="Times New Roman" w:hint="eastAsia"/>
          <w:sz w:val="30"/>
          <w:szCs w:val="30"/>
        </w:rPr>
        <w:t>机电安装</w:t>
      </w:r>
      <w:r w:rsidR="004F5F07">
        <w:rPr>
          <w:rFonts w:ascii="Times New Roman" w:eastAsia="仿宋_GB2312" w:hAnsi="Times New Roman" w:hint="eastAsia"/>
          <w:color w:val="000000" w:themeColor="text1"/>
          <w:sz w:val="30"/>
          <w:szCs w:val="30"/>
        </w:rPr>
        <w:t>施工企业</w:t>
      </w:r>
      <w:r w:rsidR="00881C36">
        <w:rPr>
          <w:rFonts w:ascii="Times New Roman" w:eastAsia="仿宋_GB2312" w:hAnsi="Times New Roman" w:hint="eastAsia"/>
          <w:color w:val="000000" w:themeColor="text1"/>
          <w:sz w:val="30"/>
          <w:szCs w:val="30"/>
        </w:rPr>
        <w:t>数量占比</w:t>
      </w:r>
      <w:r w:rsidR="00B30D9F">
        <w:rPr>
          <w:rFonts w:ascii="Times New Roman" w:eastAsia="仿宋_GB2312" w:hAnsi="Times New Roman" w:hint="eastAsia"/>
          <w:sz w:val="30"/>
          <w:szCs w:val="30"/>
        </w:rPr>
        <w:t>3.37</w:t>
      </w:r>
      <w:r w:rsidR="004F5F07">
        <w:rPr>
          <w:rFonts w:ascii="Times New Roman" w:eastAsia="仿宋_GB2312" w:hAnsi="Times New Roman"/>
          <w:color w:val="000000" w:themeColor="text1"/>
          <w:sz w:val="30"/>
          <w:szCs w:val="30"/>
        </w:rPr>
        <w:t>%</w:t>
      </w:r>
      <w:r w:rsidR="002A1532">
        <w:rPr>
          <w:rFonts w:ascii="Times New Roman" w:eastAsia="仿宋_GB2312" w:hAnsi="Times New Roman" w:hint="eastAsia"/>
          <w:sz w:val="30"/>
          <w:szCs w:val="30"/>
        </w:rPr>
        <w:t>；</w:t>
      </w:r>
      <w:r w:rsidR="00B30D9F" w:rsidRPr="00082F5A">
        <w:rPr>
          <w:rFonts w:ascii="Times New Roman" w:eastAsia="仿宋_GB2312" w:hAnsi="Times New Roman" w:hint="eastAsia"/>
          <w:sz w:val="30"/>
          <w:szCs w:val="30"/>
        </w:rPr>
        <w:t>钢结构</w:t>
      </w:r>
      <w:r w:rsidR="004F5F07">
        <w:rPr>
          <w:rFonts w:ascii="Times New Roman" w:eastAsia="仿宋_GB2312" w:hAnsi="Times New Roman" w:hint="eastAsia"/>
          <w:color w:val="000000" w:themeColor="text1"/>
          <w:sz w:val="30"/>
          <w:szCs w:val="30"/>
        </w:rPr>
        <w:t>施工企业</w:t>
      </w:r>
      <w:r w:rsidR="00881C36">
        <w:rPr>
          <w:rFonts w:ascii="Times New Roman" w:eastAsia="仿宋_GB2312" w:hAnsi="Times New Roman" w:hint="eastAsia"/>
          <w:color w:val="000000" w:themeColor="text1"/>
          <w:sz w:val="30"/>
          <w:szCs w:val="30"/>
        </w:rPr>
        <w:t>数量占比</w:t>
      </w:r>
      <w:r w:rsidR="00B30D9F">
        <w:rPr>
          <w:rFonts w:ascii="Times New Roman" w:eastAsia="仿宋_GB2312" w:hAnsi="Times New Roman" w:hint="eastAsia"/>
          <w:sz w:val="30"/>
          <w:szCs w:val="30"/>
        </w:rPr>
        <w:t>1.3</w:t>
      </w:r>
      <w:r w:rsidR="00E417D5">
        <w:rPr>
          <w:rFonts w:ascii="Times New Roman" w:eastAsia="仿宋_GB2312" w:hAnsi="Times New Roman" w:hint="eastAsia"/>
          <w:sz w:val="30"/>
          <w:szCs w:val="30"/>
        </w:rPr>
        <w:t>8</w:t>
      </w:r>
      <w:r w:rsidR="004F5F07">
        <w:rPr>
          <w:rFonts w:ascii="Times New Roman" w:eastAsia="仿宋_GB2312" w:hAnsi="Times New Roman"/>
          <w:color w:val="000000" w:themeColor="text1"/>
          <w:sz w:val="30"/>
          <w:szCs w:val="30"/>
        </w:rPr>
        <w:t>%</w:t>
      </w:r>
      <w:r w:rsidR="004F5F07">
        <w:rPr>
          <w:rFonts w:ascii="Times New Roman" w:eastAsia="仿宋_GB2312" w:hAnsi="Times New Roman" w:hint="eastAsia"/>
          <w:color w:val="000000" w:themeColor="text1"/>
          <w:sz w:val="30"/>
          <w:szCs w:val="30"/>
        </w:rPr>
        <w:t>。</w:t>
      </w:r>
    </w:p>
    <w:p w:rsidR="00D26388" w:rsidRDefault="00D26388" w:rsidP="00F6542C">
      <w:pPr>
        <w:jc w:val="center"/>
        <w:rPr>
          <w:noProof/>
        </w:rPr>
      </w:pPr>
    </w:p>
    <w:p w:rsidR="005468C2" w:rsidRDefault="005468C2" w:rsidP="00F6542C">
      <w:pPr>
        <w:jc w:val="center"/>
        <w:rPr>
          <w:noProof/>
        </w:rPr>
      </w:pPr>
      <w:r w:rsidRPr="005468C2">
        <w:rPr>
          <w:noProof/>
        </w:rPr>
        <w:lastRenderedPageBreak/>
        <w:drawing>
          <wp:inline distT="0" distB="0" distL="0" distR="0">
            <wp:extent cx="5219700" cy="3848100"/>
            <wp:effectExtent l="19050" t="0" r="19050" b="0"/>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468C2" w:rsidRDefault="005468C2" w:rsidP="00F6542C">
      <w:pPr>
        <w:jc w:val="center"/>
        <w:rPr>
          <w:noProof/>
        </w:rPr>
      </w:pPr>
    </w:p>
    <w:p w:rsidR="00452264" w:rsidRDefault="00452264" w:rsidP="00452264">
      <w:pPr>
        <w:jc w:val="center"/>
        <w:rPr>
          <w:rFonts w:ascii="Times New Roman" w:eastAsia="黑体" w:hAnsi="Times New Roman"/>
          <w:color w:val="000000" w:themeColor="text1"/>
          <w:sz w:val="30"/>
          <w:szCs w:val="30"/>
        </w:rPr>
      </w:pPr>
      <w:r>
        <w:rPr>
          <w:rFonts w:ascii="Times New Roman" w:eastAsia="黑体" w:hAnsi="黑体" w:hint="eastAsia"/>
          <w:color w:val="000000" w:themeColor="text1"/>
          <w:sz w:val="30"/>
          <w:szCs w:val="30"/>
        </w:rPr>
        <w:t>表</w:t>
      </w:r>
      <w:r>
        <w:rPr>
          <w:rFonts w:ascii="Times New Roman" w:eastAsia="黑体" w:hAnsi="Times New Roman"/>
          <w:color w:val="000000" w:themeColor="text1"/>
          <w:sz w:val="30"/>
          <w:szCs w:val="30"/>
        </w:rPr>
        <w:t>3</w:t>
      </w:r>
      <w:r>
        <w:rPr>
          <w:rFonts w:ascii="Times New Roman" w:eastAsia="黑体" w:hAnsi="黑体" w:hint="eastAsia"/>
          <w:color w:val="000000" w:themeColor="text1"/>
          <w:sz w:val="30"/>
          <w:szCs w:val="30"/>
        </w:rPr>
        <w:t>：不同专业</w:t>
      </w:r>
      <w:r w:rsidR="00D93517">
        <w:rPr>
          <w:rFonts w:ascii="Times New Roman" w:eastAsia="黑体" w:hAnsi="黑体" w:hint="eastAsia"/>
          <w:color w:val="000000" w:themeColor="text1"/>
          <w:sz w:val="30"/>
          <w:szCs w:val="30"/>
        </w:rPr>
        <w:t>抽样</w:t>
      </w:r>
      <w:r>
        <w:rPr>
          <w:rFonts w:ascii="Times New Roman" w:eastAsia="黑体" w:hAnsi="黑体" w:hint="eastAsia"/>
          <w:color w:val="000000" w:themeColor="text1"/>
          <w:sz w:val="30"/>
          <w:szCs w:val="30"/>
        </w:rPr>
        <w:t>企业经营情况统计</w:t>
      </w:r>
    </w:p>
    <w:tbl>
      <w:tblPr>
        <w:tblStyle w:val="a8"/>
        <w:tblW w:w="5000" w:type="pct"/>
        <w:jc w:val="center"/>
        <w:tblBorders>
          <w:top w:val="single" w:sz="8" w:space="0" w:color="000000"/>
          <w:left w:val="single" w:sz="8" w:space="0" w:color="000000"/>
          <w:bottom w:val="single" w:sz="8" w:space="0" w:color="000000"/>
          <w:right w:val="single" w:sz="8" w:space="0" w:color="000000"/>
        </w:tblBorders>
        <w:tblLook w:val="04A0"/>
      </w:tblPr>
      <w:tblGrid>
        <w:gridCol w:w="1918"/>
        <w:gridCol w:w="1671"/>
        <w:gridCol w:w="1719"/>
        <w:gridCol w:w="1820"/>
        <w:gridCol w:w="1818"/>
      </w:tblGrid>
      <w:tr w:rsidR="00452264" w:rsidTr="005468C2">
        <w:trPr>
          <w:trHeight w:val="1057"/>
          <w:jc w:val="center"/>
        </w:trPr>
        <w:tc>
          <w:tcPr>
            <w:tcW w:w="1072" w:type="pct"/>
            <w:tcBorders>
              <w:top w:val="single" w:sz="8" w:space="0" w:color="000000"/>
              <w:left w:val="single" w:sz="8" w:space="0" w:color="000000"/>
              <w:bottom w:val="single" w:sz="4" w:space="0" w:color="000000"/>
              <w:right w:val="single" w:sz="4" w:space="0" w:color="000000"/>
            </w:tcBorders>
            <w:hideMark/>
          </w:tcPr>
          <w:p w:rsidR="00452264" w:rsidRDefault="00DE3E36">
            <w:pPr>
              <w:jc w:val="center"/>
              <w:rPr>
                <w:rFonts w:ascii="Times New Roman" w:hAnsi="Times New Roman"/>
                <w:kern w:val="0"/>
                <w:sz w:val="20"/>
                <w:szCs w:val="20"/>
              </w:rPr>
            </w:pPr>
            <w:r w:rsidRPr="00DE3E36">
              <w:pict>
                <v:group id="_x0000_s1260" style="position:absolute;left:0;text-align:left;margin-left:-5.15pt;margin-top:0;width:89.95pt;height:51pt;z-index:251657728" coordorigin="1697,4600" coordsize="1694,1020">
                  <v:line id="__TH_L178" o:spid="_x0000_s1261" style="position:absolute" from="1697,4600" to="3391,5620" strokeweight=".5pt"/>
                  <v:shape id="__TH_B11179" o:spid="_x0000_s1262" type="#_x0000_t202" style="position:absolute;left:2506;top:4701;width:252;height:262" filled="f" stroked="f">
                    <v:textbox inset="0,0,0,0">
                      <w:txbxContent>
                        <w:p w:rsidR="00452264" w:rsidRDefault="00452264" w:rsidP="00452264">
                          <w:pPr>
                            <w:snapToGrid w:val="0"/>
                            <w:rPr>
                              <w:rFonts w:ascii="仿宋_GB2312" w:eastAsia="仿宋_GB2312"/>
                            </w:rPr>
                          </w:pPr>
                          <w:r>
                            <w:rPr>
                              <w:rFonts w:ascii="仿宋_GB2312" w:eastAsia="仿宋_GB2312" w:hint="eastAsia"/>
                            </w:rPr>
                            <w:t>指</w:t>
                          </w:r>
                        </w:p>
                      </w:txbxContent>
                    </v:textbox>
                  </v:shape>
                  <v:shape id="__TH_B12180" o:spid="_x0000_s1263" type="#_x0000_t202" style="position:absolute;left:2928;top:4955;width:252;height:262" filled="f" stroked="f">
                    <v:textbox inset="0,0,0,0">
                      <w:txbxContent>
                        <w:p w:rsidR="00452264" w:rsidRDefault="00452264" w:rsidP="00452264">
                          <w:pPr>
                            <w:snapToGrid w:val="0"/>
                            <w:rPr>
                              <w:rFonts w:ascii="仿宋_GB2312" w:eastAsia="仿宋_GB2312"/>
                            </w:rPr>
                          </w:pPr>
                          <w:r>
                            <w:rPr>
                              <w:rFonts w:ascii="仿宋_GB2312" w:eastAsia="仿宋_GB2312" w:hint="eastAsia"/>
                            </w:rPr>
                            <w:t>标</w:t>
                          </w:r>
                        </w:p>
                      </w:txbxContent>
                    </v:textbox>
                  </v:shape>
                  <v:shape id="__TH_B21181" o:spid="_x0000_s1264" type="#_x0000_t202" style="position:absolute;left:1906;top:5015;width:253;height:262" filled="f" stroked="f">
                    <v:textbox inset="0,0,0,0">
                      <w:txbxContent>
                        <w:p w:rsidR="00452264" w:rsidRDefault="00452264" w:rsidP="00452264">
                          <w:pPr>
                            <w:snapToGrid w:val="0"/>
                            <w:rPr>
                              <w:rFonts w:ascii="仿宋_GB2312" w:eastAsia="仿宋_GB2312"/>
                            </w:rPr>
                          </w:pPr>
                          <w:r>
                            <w:rPr>
                              <w:rFonts w:ascii="仿宋_GB2312" w:eastAsia="仿宋_GB2312" w:hint="eastAsia"/>
                            </w:rPr>
                            <w:t>行</w:t>
                          </w:r>
                        </w:p>
                      </w:txbxContent>
                    </v:textbox>
                  </v:shape>
                  <v:shape id="__TH_B22182" o:spid="_x0000_s1265" type="#_x0000_t202" style="position:absolute;left:2315;top:5261;width:252;height:262" filled="f" stroked="f">
                    <v:textbox inset="0,0,0,0">
                      <w:txbxContent>
                        <w:p w:rsidR="00452264" w:rsidRDefault="00452264" w:rsidP="00452264">
                          <w:pPr>
                            <w:snapToGrid w:val="0"/>
                            <w:rPr>
                              <w:rFonts w:ascii="仿宋_GB2312" w:eastAsia="仿宋_GB2312"/>
                            </w:rPr>
                          </w:pPr>
                          <w:r>
                            <w:rPr>
                              <w:rFonts w:ascii="仿宋_GB2312" w:eastAsia="仿宋_GB2312" w:hint="eastAsia"/>
                            </w:rPr>
                            <w:t>业</w:t>
                          </w:r>
                        </w:p>
                      </w:txbxContent>
                    </v:textbox>
                  </v:shape>
                </v:group>
              </w:pict>
            </w:r>
          </w:p>
        </w:tc>
        <w:tc>
          <w:tcPr>
            <w:tcW w:w="934" w:type="pct"/>
            <w:tcBorders>
              <w:top w:val="single" w:sz="8" w:space="0" w:color="000000"/>
              <w:left w:val="single" w:sz="4" w:space="0" w:color="000000"/>
              <w:bottom w:val="single" w:sz="4" w:space="0" w:color="000000"/>
              <w:right w:val="single" w:sz="4" w:space="0" w:color="000000"/>
            </w:tcBorders>
            <w:vAlign w:val="center"/>
            <w:hideMark/>
          </w:tcPr>
          <w:p w:rsidR="00452264" w:rsidRDefault="00452264">
            <w:pPr>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产值同比</w:t>
            </w:r>
          </w:p>
          <w:p w:rsidR="00452264" w:rsidRDefault="00452264">
            <w:pPr>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增长率</w:t>
            </w:r>
            <w:r>
              <w:rPr>
                <w:rFonts w:ascii="Times New Roman" w:eastAsia="仿宋_GB2312" w:hAnsi="Times New Roman"/>
                <w:kern w:val="0"/>
                <w:sz w:val="24"/>
                <w:szCs w:val="24"/>
              </w:rPr>
              <w:t>%</w:t>
            </w:r>
          </w:p>
        </w:tc>
        <w:tc>
          <w:tcPr>
            <w:tcW w:w="961" w:type="pct"/>
            <w:tcBorders>
              <w:top w:val="single" w:sz="8" w:space="0" w:color="000000"/>
              <w:left w:val="single" w:sz="4" w:space="0" w:color="000000"/>
              <w:bottom w:val="single" w:sz="4" w:space="0" w:color="000000"/>
              <w:right w:val="single" w:sz="4" w:space="0" w:color="000000"/>
            </w:tcBorders>
            <w:vAlign w:val="center"/>
            <w:hideMark/>
          </w:tcPr>
          <w:p w:rsidR="00452264" w:rsidRDefault="00452264">
            <w:pPr>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新签合同额</w:t>
            </w:r>
          </w:p>
          <w:p w:rsidR="00452264" w:rsidRDefault="00452264">
            <w:pPr>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同比增长率</w:t>
            </w:r>
            <w:r>
              <w:rPr>
                <w:rFonts w:ascii="Times New Roman" w:eastAsia="仿宋_GB2312" w:hAnsi="Times New Roman"/>
                <w:kern w:val="0"/>
                <w:sz w:val="24"/>
                <w:szCs w:val="24"/>
              </w:rPr>
              <w:t>%</w:t>
            </w:r>
          </w:p>
        </w:tc>
        <w:tc>
          <w:tcPr>
            <w:tcW w:w="1017" w:type="pct"/>
            <w:tcBorders>
              <w:top w:val="single" w:sz="8" w:space="0" w:color="000000"/>
              <w:left w:val="single" w:sz="4" w:space="0" w:color="000000"/>
              <w:bottom w:val="single" w:sz="4" w:space="0" w:color="000000"/>
              <w:right w:val="single" w:sz="4" w:space="0" w:color="000000"/>
            </w:tcBorders>
            <w:vAlign w:val="center"/>
            <w:hideMark/>
          </w:tcPr>
          <w:p w:rsidR="00452264" w:rsidRDefault="00452264">
            <w:pPr>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利润</w:t>
            </w:r>
          </w:p>
          <w:p w:rsidR="00452264" w:rsidRDefault="00452264">
            <w:pPr>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同比增长率</w:t>
            </w:r>
            <w:r>
              <w:rPr>
                <w:rFonts w:ascii="Times New Roman" w:eastAsia="仿宋_GB2312" w:hAnsi="Times New Roman"/>
                <w:kern w:val="0"/>
                <w:sz w:val="24"/>
                <w:szCs w:val="24"/>
              </w:rPr>
              <w:t>%</w:t>
            </w:r>
          </w:p>
        </w:tc>
        <w:tc>
          <w:tcPr>
            <w:tcW w:w="1016" w:type="pct"/>
            <w:tcBorders>
              <w:top w:val="single" w:sz="8" w:space="0" w:color="000000"/>
              <w:left w:val="single" w:sz="4" w:space="0" w:color="000000"/>
              <w:bottom w:val="single" w:sz="4" w:space="0" w:color="000000"/>
              <w:right w:val="single" w:sz="8" w:space="0" w:color="000000"/>
            </w:tcBorders>
            <w:vAlign w:val="center"/>
            <w:hideMark/>
          </w:tcPr>
          <w:p w:rsidR="00452264" w:rsidRDefault="00452264">
            <w:pPr>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新开工面积同比增长率</w:t>
            </w:r>
            <w:r>
              <w:rPr>
                <w:rFonts w:ascii="Times New Roman" w:eastAsia="仿宋_GB2312" w:hAnsi="Times New Roman"/>
                <w:kern w:val="0"/>
                <w:sz w:val="24"/>
                <w:szCs w:val="24"/>
              </w:rPr>
              <w:t>%</w:t>
            </w:r>
          </w:p>
        </w:tc>
      </w:tr>
      <w:tr w:rsidR="00C24CCC" w:rsidTr="00AC53BD">
        <w:trPr>
          <w:trHeight w:val="482"/>
          <w:jc w:val="center"/>
        </w:trPr>
        <w:tc>
          <w:tcPr>
            <w:tcW w:w="1072" w:type="pct"/>
            <w:tcBorders>
              <w:top w:val="single" w:sz="4" w:space="0" w:color="000000"/>
              <w:left w:val="single" w:sz="8" w:space="0" w:color="000000"/>
              <w:bottom w:val="single" w:sz="4" w:space="0" w:color="000000"/>
              <w:right w:val="single" w:sz="4" w:space="0" w:color="000000"/>
            </w:tcBorders>
            <w:vAlign w:val="center"/>
            <w:hideMark/>
          </w:tcPr>
          <w:p w:rsidR="00C24CCC" w:rsidRPr="005468C2" w:rsidRDefault="00C24CCC" w:rsidP="001F21FE">
            <w:pPr>
              <w:jc w:val="center"/>
              <w:rPr>
                <w:rFonts w:ascii="宋体" w:eastAsia="仿宋_GB2312" w:hAnsi="宋体" w:cs="宋体"/>
                <w:sz w:val="24"/>
                <w:szCs w:val="24"/>
              </w:rPr>
            </w:pPr>
            <w:r w:rsidRPr="005468C2">
              <w:rPr>
                <w:rFonts w:eastAsia="仿宋_GB2312" w:hint="eastAsia"/>
                <w:sz w:val="24"/>
              </w:rPr>
              <w:t>房建</w:t>
            </w:r>
            <w:r>
              <w:rPr>
                <w:rFonts w:eastAsia="仿宋_GB2312" w:hint="eastAsia"/>
                <w:sz w:val="24"/>
              </w:rPr>
              <w:t>施工</w:t>
            </w:r>
          </w:p>
        </w:tc>
        <w:tc>
          <w:tcPr>
            <w:tcW w:w="934" w:type="pct"/>
            <w:tcBorders>
              <w:top w:val="single" w:sz="4" w:space="0" w:color="000000"/>
              <w:left w:val="single" w:sz="4" w:space="0" w:color="000000"/>
              <w:bottom w:val="single" w:sz="4" w:space="0" w:color="000000"/>
              <w:right w:val="single" w:sz="4" w:space="0" w:color="000000"/>
            </w:tcBorders>
            <w:vAlign w:val="center"/>
            <w:hideMark/>
          </w:tcPr>
          <w:p w:rsidR="00C24CCC" w:rsidRPr="005468C2" w:rsidRDefault="00C24CCC" w:rsidP="001F21FE">
            <w:pPr>
              <w:jc w:val="center"/>
              <w:rPr>
                <w:rFonts w:ascii="Times New Roman" w:hAnsi="Times New Roman" w:cs="宋体"/>
                <w:sz w:val="24"/>
                <w:szCs w:val="24"/>
              </w:rPr>
            </w:pPr>
            <w:r w:rsidRPr="005468C2">
              <w:rPr>
                <w:rFonts w:ascii="Times New Roman" w:hAnsi="Times New Roman" w:hint="eastAsia"/>
                <w:sz w:val="24"/>
              </w:rPr>
              <w:t>-4.19</w:t>
            </w:r>
          </w:p>
        </w:tc>
        <w:tc>
          <w:tcPr>
            <w:tcW w:w="961" w:type="pct"/>
            <w:tcBorders>
              <w:top w:val="single" w:sz="4" w:space="0" w:color="000000"/>
              <w:left w:val="single" w:sz="4" w:space="0" w:color="000000"/>
              <w:bottom w:val="single" w:sz="4" w:space="0" w:color="000000"/>
              <w:right w:val="single" w:sz="4" w:space="0" w:color="000000"/>
            </w:tcBorders>
            <w:vAlign w:val="center"/>
            <w:hideMark/>
          </w:tcPr>
          <w:p w:rsidR="00C24CCC" w:rsidRPr="005468C2" w:rsidRDefault="00C24CCC" w:rsidP="001F21FE">
            <w:pPr>
              <w:jc w:val="center"/>
              <w:rPr>
                <w:rFonts w:ascii="Times New Roman" w:hAnsi="Times New Roman" w:cs="宋体"/>
                <w:sz w:val="24"/>
                <w:szCs w:val="24"/>
              </w:rPr>
            </w:pPr>
            <w:r w:rsidRPr="005468C2">
              <w:rPr>
                <w:rFonts w:ascii="Times New Roman" w:hAnsi="Times New Roman" w:hint="eastAsia"/>
                <w:sz w:val="24"/>
              </w:rPr>
              <w:t>-26.47</w:t>
            </w:r>
          </w:p>
        </w:tc>
        <w:tc>
          <w:tcPr>
            <w:tcW w:w="1017" w:type="pct"/>
            <w:tcBorders>
              <w:top w:val="single" w:sz="4" w:space="0" w:color="000000"/>
              <w:left w:val="single" w:sz="4" w:space="0" w:color="000000"/>
              <w:bottom w:val="single" w:sz="4" w:space="0" w:color="000000"/>
              <w:right w:val="single" w:sz="4" w:space="0" w:color="000000"/>
            </w:tcBorders>
            <w:vAlign w:val="center"/>
            <w:hideMark/>
          </w:tcPr>
          <w:p w:rsidR="00C24CCC" w:rsidRPr="005468C2" w:rsidRDefault="00C24CCC" w:rsidP="001F21FE">
            <w:pPr>
              <w:jc w:val="center"/>
              <w:rPr>
                <w:rFonts w:ascii="Times New Roman" w:hAnsi="Times New Roman" w:cs="宋体"/>
                <w:sz w:val="24"/>
                <w:szCs w:val="24"/>
              </w:rPr>
            </w:pPr>
            <w:r w:rsidRPr="005468C2">
              <w:rPr>
                <w:rFonts w:ascii="Times New Roman" w:hAnsi="Times New Roman" w:hint="eastAsia"/>
                <w:sz w:val="24"/>
              </w:rPr>
              <w:t>-7.50</w:t>
            </w:r>
          </w:p>
        </w:tc>
        <w:tc>
          <w:tcPr>
            <w:tcW w:w="1016" w:type="pct"/>
            <w:tcBorders>
              <w:top w:val="single" w:sz="4" w:space="0" w:color="000000"/>
              <w:left w:val="single" w:sz="4" w:space="0" w:color="000000"/>
              <w:bottom w:val="single" w:sz="4" w:space="0" w:color="000000"/>
              <w:right w:val="single" w:sz="8" w:space="0" w:color="000000"/>
            </w:tcBorders>
            <w:vAlign w:val="center"/>
            <w:hideMark/>
          </w:tcPr>
          <w:p w:rsidR="00C24CCC" w:rsidRPr="005468C2" w:rsidRDefault="00C24CCC" w:rsidP="001F21FE">
            <w:pPr>
              <w:jc w:val="center"/>
              <w:rPr>
                <w:rFonts w:ascii="Times New Roman" w:hAnsi="Times New Roman" w:cs="宋体"/>
                <w:sz w:val="24"/>
                <w:szCs w:val="24"/>
              </w:rPr>
            </w:pPr>
            <w:r w:rsidRPr="005468C2">
              <w:rPr>
                <w:rFonts w:ascii="Times New Roman" w:hAnsi="Times New Roman" w:hint="eastAsia"/>
                <w:sz w:val="24"/>
              </w:rPr>
              <w:t>-27.27</w:t>
            </w:r>
          </w:p>
        </w:tc>
      </w:tr>
      <w:tr w:rsidR="005468C2" w:rsidTr="00AC53BD">
        <w:trPr>
          <w:trHeight w:val="482"/>
          <w:jc w:val="center"/>
        </w:trPr>
        <w:tc>
          <w:tcPr>
            <w:tcW w:w="1072" w:type="pct"/>
            <w:tcBorders>
              <w:top w:val="single" w:sz="4" w:space="0" w:color="000000"/>
              <w:left w:val="single" w:sz="8" w:space="0" w:color="000000"/>
              <w:bottom w:val="single" w:sz="4" w:space="0" w:color="000000"/>
              <w:right w:val="single" w:sz="4" w:space="0" w:color="000000"/>
            </w:tcBorders>
            <w:vAlign w:val="center"/>
            <w:hideMark/>
          </w:tcPr>
          <w:p w:rsidR="005468C2" w:rsidRPr="005468C2" w:rsidRDefault="005468C2" w:rsidP="00AC53BD">
            <w:pPr>
              <w:jc w:val="center"/>
              <w:rPr>
                <w:rFonts w:ascii="宋体" w:eastAsia="仿宋_GB2312" w:hAnsi="宋体" w:cs="宋体"/>
                <w:sz w:val="24"/>
                <w:szCs w:val="24"/>
              </w:rPr>
            </w:pPr>
            <w:r w:rsidRPr="005468C2">
              <w:rPr>
                <w:rFonts w:eastAsia="仿宋_GB2312" w:hint="eastAsia"/>
                <w:sz w:val="24"/>
              </w:rPr>
              <w:t>电力</w:t>
            </w:r>
            <w:r w:rsidR="00466EE0">
              <w:rPr>
                <w:rFonts w:eastAsia="仿宋_GB2312" w:hint="eastAsia"/>
                <w:sz w:val="24"/>
              </w:rPr>
              <w:t>施工</w:t>
            </w:r>
          </w:p>
        </w:tc>
        <w:tc>
          <w:tcPr>
            <w:tcW w:w="934" w:type="pct"/>
            <w:tcBorders>
              <w:top w:val="single" w:sz="4" w:space="0" w:color="000000"/>
              <w:left w:val="single" w:sz="4" w:space="0" w:color="000000"/>
              <w:bottom w:val="single" w:sz="4" w:space="0" w:color="000000"/>
              <w:right w:val="single" w:sz="4" w:space="0" w:color="000000"/>
            </w:tcBorders>
            <w:vAlign w:val="center"/>
            <w:hideMark/>
          </w:tcPr>
          <w:p w:rsidR="005468C2" w:rsidRPr="005468C2" w:rsidRDefault="005468C2" w:rsidP="00AC53BD">
            <w:pPr>
              <w:jc w:val="center"/>
              <w:rPr>
                <w:rFonts w:ascii="Times New Roman" w:hAnsi="Times New Roman" w:cs="宋体"/>
                <w:sz w:val="24"/>
                <w:szCs w:val="24"/>
              </w:rPr>
            </w:pPr>
            <w:r w:rsidRPr="005468C2">
              <w:rPr>
                <w:rFonts w:ascii="Times New Roman" w:hAnsi="Times New Roman" w:hint="eastAsia"/>
                <w:sz w:val="24"/>
              </w:rPr>
              <w:t>0.54</w:t>
            </w:r>
          </w:p>
        </w:tc>
        <w:tc>
          <w:tcPr>
            <w:tcW w:w="961" w:type="pct"/>
            <w:tcBorders>
              <w:top w:val="single" w:sz="4" w:space="0" w:color="000000"/>
              <w:left w:val="single" w:sz="4" w:space="0" w:color="000000"/>
              <w:bottom w:val="single" w:sz="4" w:space="0" w:color="000000"/>
              <w:right w:val="single" w:sz="4" w:space="0" w:color="000000"/>
            </w:tcBorders>
            <w:vAlign w:val="center"/>
            <w:hideMark/>
          </w:tcPr>
          <w:p w:rsidR="005468C2" w:rsidRPr="005468C2" w:rsidRDefault="005468C2" w:rsidP="00AC53BD">
            <w:pPr>
              <w:jc w:val="center"/>
              <w:rPr>
                <w:rFonts w:ascii="Times New Roman" w:hAnsi="Times New Roman" w:cs="宋体"/>
                <w:sz w:val="24"/>
                <w:szCs w:val="24"/>
              </w:rPr>
            </w:pPr>
            <w:r w:rsidRPr="005468C2">
              <w:rPr>
                <w:rFonts w:ascii="Times New Roman" w:hAnsi="Times New Roman" w:hint="eastAsia"/>
                <w:sz w:val="24"/>
              </w:rPr>
              <w:t>11.58</w:t>
            </w:r>
          </w:p>
        </w:tc>
        <w:tc>
          <w:tcPr>
            <w:tcW w:w="1017" w:type="pct"/>
            <w:tcBorders>
              <w:top w:val="single" w:sz="4" w:space="0" w:color="000000"/>
              <w:left w:val="single" w:sz="4" w:space="0" w:color="000000"/>
              <w:bottom w:val="single" w:sz="4" w:space="0" w:color="000000"/>
              <w:right w:val="single" w:sz="4" w:space="0" w:color="000000"/>
            </w:tcBorders>
            <w:vAlign w:val="center"/>
            <w:hideMark/>
          </w:tcPr>
          <w:p w:rsidR="005468C2" w:rsidRPr="005468C2" w:rsidRDefault="005468C2" w:rsidP="00AC53BD">
            <w:pPr>
              <w:jc w:val="center"/>
              <w:rPr>
                <w:rFonts w:ascii="Times New Roman" w:hAnsi="Times New Roman" w:cs="宋体"/>
                <w:sz w:val="24"/>
                <w:szCs w:val="24"/>
              </w:rPr>
            </w:pPr>
            <w:r w:rsidRPr="005468C2">
              <w:rPr>
                <w:rFonts w:ascii="Times New Roman" w:hAnsi="Times New Roman" w:hint="eastAsia"/>
                <w:sz w:val="24"/>
              </w:rPr>
              <w:t>2.39</w:t>
            </w:r>
          </w:p>
        </w:tc>
        <w:tc>
          <w:tcPr>
            <w:tcW w:w="1016" w:type="pct"/>
            <w:tcBorders>
              <w:top w:val="single" w:sz="4" w:space="0" w:color="000000"/>
              <w:left w:val="single" w:sz="4" w:space="0" w:color="000000"/>
              <w:bottom w:val="single" w:sz="4" w:space="0" w:color="000000"/>
              <w:right w:val="single" w:sz="8" w:space="0" w:color="000000"/>
            </w:tcBorders>
            <w:vAlign w:val="center"/>
            <w:hideMark/>
          </w:tcPr>
          <w:p w:rsidR="005468C2" w:rsidRPr="005468C2" w:rsidRDefault="005468C2" w:rsidP="00AC53BD">
            <w:pPr>
              <w:jc w:val="center"/>
              <w:rPr>
                <w:rFonts w:ascii="Times New Roman" w:hAnsi="Times New Roman" w:cs="宋体"/>
                <w:sz w:val="24"/>
                <w:szCs w:val="24"/>
              </w:rPr>
            </w:pPr>
            <w:r w:rsidRPr="005468C2">
              <w:rPr>
                <w:rFonts w:ascii="Times New Roman" w:hAnsi="Times New Roman" w:hint="eastAsia"/>
                <w:sz w:val="24"/>
              </w:rPr>
              <w:t>9.43</w:t>
            </w:r>
          </w:p>
        </w:tc>
      </w:tr>
      <w:tr w:rsidR="005468C2" w:rsidTr="00AC53BD">
        <w:trPr>
          <w:trHeight w:val="482"/>
          <w:jc w:val="center"/>
        </w:trPr>
        <w:tc>
          <w:tcPr>
            <w:tcW w:w="1072" w:type="pct"/>
            <w:tcBorders>
              <w:top w:val="single" w:sz="4" w:space="0" w:color="000000"/>
              <w:left w:val="single" w:sz="8" w:space="0" w:color="000000"/>
              <w:bottom w:val="single" w:sz="4" w:space="0" w:color="000000"/>
              <w:right w:val="single" w:sz="4" w:space="0" w:color="000000"/>
            </w:tcBorders>
            <w:vAlign w:val="center"/>
            <w:hideMark/>
          </w:tcPr>
          <w:p w:rsidR="005468C2" w:rsidRPr="005468C2" w:rsidRDefault="005468C2" w:rsidP="00AC53BD">
            <w:pPr>
              <w:jc w:val="center"/>
              <w:rPr>
                <w:rFonts w:ascii="宋体" w:eastAsia="仿宋_GB2312" w:hAnsi="宋体" w:cs="宋体"/>
                <w:sz w:val="24"/>
                <w:szCs w:val="24"/>
              </w:rPr>
            </w:pPr>
            <w:r w:rsidRPr="005468C2">
              <w:rPr>
                <w:rFonts w:eastAsia="仿宋_GB2312" w:hint="eastAsia"/>
                <w:sz w:val="24"/>
              </w:rPr>
              <w:t>化工</w:t>
            </w:r>
            <w:r w:rsidR="00466EE0">
              <w:rPr>
                <w:rFonts w:eastAsia="仿宋_GB2312" w:hint="eastAsia"/>
                <w:sz w:val="24"/>
              </w:rPr>
              <w:t>施工</w:t>
            </w:r>
          </w:p>
        </w:tc>
        <w:tc>
          <w:tcPr>
            <w:tcW w:w="934" w:type="pct"/>
            <w:tcBorders>
              <w:top w:val="single" w:sz="4" w:space="0" w:color="000000"/>
              <w:left w:val="single" w:sz="4" w:space="0" w:color="000000"/>
              <w:bottom w:val="single" w:sz="4" w:space="0" w:color="000000"/>
              <w:right w:val="single" w:sz="4" w:space="0" w:color="000000"/>
            </w:tcBorders>
            <w:vAlign w:val="center"/>
            <w:hideMark/>
          </w:tcPr>
          <w:p w:rsidR="005468C2" w:rsidRPr="005468C2" w:rsidRDefault="005468C2" w:rsidP="00AC53BD">
            <w:pPr>
              <w:jc w:val="center"/>
              <w:rPr>
                <w:rFonts w:ascii="Times New Roman" w:hAnsi="Times New Roman" w:cs="宋体"/>
                <w:sz w:val="24"/>
                <w:szCs w:val="24"/>
              </w:rPr>
            </w:pPr>
            <w:r w:rsidRPr="005468C2">
              <w:rPr>
                <w:rFonts w:ascii="Times New Roman" w:hAnsi="Times New Roman" w:hint="eastAsia"/>
                <w:sz w:val="24"/>
              </w:rPr>
              <w:t>-8.08</w:t>
            </w:r>
          </w:p>
        </w:tc>
        <w:tc>
          <w:tcPr>
            <w:tcW w:w="961" w:type="pct"/>
            <w:tcBorders>
              <w:top w:val="single" w:sz="4" w:space="0" w:color="000000"/>
              <w:left w:val="single" w:sz="4" w:space="0" w:color="000000"/>
              <w:bottom w:val="single" w:sz="4" w:space="0" w:color="000000"/>
              <w:right w:val="single" w:sz="4" w:space="0" w:color="000000"/>
            </w:tcBorders>
            <w:vAlign w:val="center"/>
            <w:hideMark/>
          </w:tcPr>
          <w:p w:rsidR="005468C2" w:rsidRPr="005468C2" w:rsidRDefault="005468C2" w:rsidP="00AC53BD">
            <w:pPr>
              <w:jc w:val="center"/>
              <w:rPr>
                <w:rFonts w:ascii="Times New Roman" w:hAnsi="Times New Roman" w:cs="宋体"/>
                <w:sz w:val="24"/>
                <w:szCs w:val="24"/>
              </w:rPr>
            </w:pPr>
            <w:r w:rsidRPr="005468C2">
              <w:rPr>
                <w:rFonts w:ascii="Times New Roman" w:hAnsi="Times New Roman" w:hint="eastAsia"/>
                <w:sz w:val="24"/>
              </w:rPr>
              <w:t>-23.44</w:t>
            </w:r>
          </w:p>
        </w:tc>
        <w:tc>
          <w:tcPr>
            <w:tcW w:w="1017" w:type="pct"/>
            <w:tcBorders>
              <w:top w:val="single" w:sz="4" w:space="0" w:color="000000"/>
              <w:left w:val="single" w:sz="4" w:space="0" w:color="000000"/>
              <w:bottom w:val="single" w:sz="4" w:space="0" w:color="000000"/>
              <w:right w:val="single" w:sz="4" w:space="0" w:color="000000"/>
            </w:tcBorders>
            <w:vAlign w:val="center"/>
            <w:hideMark/>
          </w:tcPr>
          <w:p w:rsidR="005468C2" w:rsidRPr="005468C2" w:rsidRDefault="005468C2" w:rsidP="00AC53BD">
            <w:pPr>
              <w:jc w:val="center"/>
              <w:rPr>
                <w:rFonts w:ascii="Times New Roman" w:hAnsi="Times New Roman" w:cs="宋体"/>
                <w:sz w:val="24"/>
                <w:szCs w:val="24"/>
              </w:rPr>
            </w:pPr>
            <w:r w:rsidRPr="005468C2">
              <w:rPr>
                <w:rFonts w:ascii="Times New Roman" w:hAnsi="Times New Roman" w:hint="eastAsia"/>
                <w:sz w:val="24"/>
              </w:rPr>
              <w:t>-39.31</w:t>
            </w:r>
          </w:p>
        </w:tc>
        <w:tc>
          <w:tcPr>
            <w:tcW w:w="1016" w:type="pct"/>
            <w:tcBorders>
              <w:top w:val="single" w:sz="4" w:space="0" w:color="000000"/>
              <w:left w:val="single" w:sz="4" w:space="0" w:color="000000"/>
              <w:bottom w:val="single" w:sz="4" w:space="0" w:color="000000"/>
              <w:right w:val="single" w:sz="8" w:space="0" w:color="000000"/>
            </w:tcBorders>
            <w:vAlign w:val="center"/>
            <w:hideMark/>
          </w:tcPr>
          <w:p w:rsidR="005468C2" w:rsidRPr="005468C2" w:rsidRDefault="005468C2" w:rsidP="00AC53BD">
            <w:pPr>
              <w:jc w:val="center"/>
              <w:rPr>
                <w:rFonts w:ascii="Times New Roman" w:hAnsi="Times New Roman" w:cs="宋体"/>
                <w:sz w:val="24"/>
                <w:szCs w:val="24"/>
              </w:rPr>
            </w:pPr>
            <w:r w:rsidRPr="005468C2">
              <w:rPr>
                <w:rFonts w:ascii="Times New Roman" w:hAnsi="Times New Roman" w:hint="eastAsia"/>
                <w:sz w:val="24"/>
              </w:rPr>
              <w:t>-19.96</w:t>
            </w:r>
          </w:p>
        </w:tc>
      </w:tr>
      <w:tr w:rsidR="005468C2" w:rsidTr="00AC53BD">
        <w:trPr>
          <w:trHeight w:val="482"/>
          <w:jc w:val="center"/>
        </w:trPr>
        <w:tc>
          <w:tcPr>
            <w:tcW w:w="1072" w:type="pct"/>
            <w:tcBorders>
              <w:top w:val="single" w:sz="4" w:space="0" w:color="000000"/>
              <w:left w:val="single" w:sz="8" w:space="0" w:color="000000"/>
              <w:bottom w:val="single" w:sz="4" w:space="0" w:color="000000"/>
              <w:right w:val="single" w:sz="4" w:space="0" w:color="000000"/>
            </w:tcBorders>
            <w:vAlign w:val="center"/>
            <w:hideMark/>
          </w:tcPr>
          <w:p w:rsidR="005468C2" w:rsidRPr="005468C2" w:rsidRDefault="005468C2" w:rsidP="00AC53BD">
            <w:pPr>
              <w:jc w:val="center"/>
              <w:rPr>
                <w:rFonts w:ascii="宋体" w:eastAsia="仿宋_GB2312" w:hAnsi="宋体" w:cs="宋体"/>
                <w:sz w:val="24"/>
                <w:szCs w:val="24"/>
              </w:rPr>
            </w:pPr>
            <w:r w:rsidRPr="005468C2">
              <w:rPr>
                <w:rFonts w:eastAsia="仿宋_GB2312" w:hint="eastAsia"/>
                <w:sz w:val="24"/>
              </w:rPr>
              <w:t>冶炼</w:t>
            </w:r>
            <w:r w:rsidR="00466EE0">
              <w:rPr>
                <w:rFonts w:eastAsia="仿宋_GB2312" w:hint="eastAsia"/>
                <w:sz w:val="24"/>
              </w:rPr>
              <w:t>施工</w:t>
            </w:r>
          </w:p>
        </w:tc>
        <w:tc>
          <w:tcPr>
            <w:tcW w:w="934" w:type="pct"/>
            <w:tcBorders>
              <w:top w:val="single" w:sz="4" w:space="0" w:color="000000"/>
              <w:left w:val="single" w:sz="4" w:space="0" w:color="000000"/>
              <w:bottom w:val="single" w:sz="4" w:space="0" w:color="000000"/>
              <w:right w:val="single" w:sz="4" w:space="0" w:color="000000"/>
            </w:tcBorders>
            <w:vAlign w:val="center"/>
            <w:hideMark/>
          </w:tcPr>
          <w:p w:rsidR="005468C2" w:rsidRPr="005468C2" w:rsidRDefault="005468C2" w:rsidP="00AC53BD">
            <w:pPr>
              <w:jc w:val="center"/>
              <w:rPr>
                <w:rFonts w:ascii="Times New Roman" w:hAnsi="Times New Roman" w:cs="宋体"/>
                <w:sz w:val="24"/>
                <w:szCs w:val="24"/>
              </w:rPr>
            </w:pPr>
            <w:r w:rsidRPr="005468C2">
              <w:rPr>
                <w:rFonts w:ascii="Times New Roman" w:hAnsi="Times New Roman" w:hint="eastAsia"/>
                <w:sz w:val="24"/>
              </w:rPr>
              <w:t>4.76</w:t>
            </w:r>
          </w:p>
        </w:tc>
        <w:tc>
          <w:tcPr>
            <w:tcW w:w="961" w:type="pct"/>
            <w:tcBorders>
              <w:top w:val="single" w:sz="4" w:space="0" w:color="000000"/>
              <w:left w:val="single" w:sz="4" w:space="0" w:color="000000"/>
              <w:bottom w:val="single" w:sz="4" w:space="0" w:color="000000"/>
              <w:right w:val="single" w:sz="4" w:space="0" w:color="000000"/>
            </w:tcBorders>
            <w:vAlign w:val="center"/>
            <w:hideMark/>
          </w:tcPr>
          <w:p w:rsidR="005468C2" w:rsidRPr="005468C2" w:rsidRDefault="005468C2" w:rsidP="00AC53BD">
            <w:pPr>
              <w:jc w:val="center"/>
              <w:rPr>
                <w:rFonts w:ascii="Times New Roman" w:hAnsi="Times New Roman" w:cs="宋体"/>
                <w:sz w:val="24"/>
                <w:szCs w:val="24"/>
              </w:rPr>
            </w:pPr>
            <w:r w:rsidRPr="005468C2">
              <w:rPr>
                <w:rFonts w:ascii="Times New Roman" w:hAnsi="Times New Roman" w:hint="eastAsia"/>
                <w:sz w:val="24"/>
              </w:rPr>
              <w:t>9.70</w:t>
            </w:r>
          </w:p>
        </w:tc>
        <w:tc>
          <w:tcPr>
            <w:tcW w:w="1017" w:type="pct"/>
            <w:tcBorders>
              <w:top w:val="single" w:sz="4" w:space="0" w:color="000000"/>
              <w:left w:val="single" w:sz="4" w:space="0" w:color="000000"/>
              <w:bottom w:val="single" w:sz="4" w:space="0" w:color="000000"/>
              <w:right w:val="single" w:sz="4" w:space="0" w:color="000000"/>
            </w:tcBorders>
            <w:vAlign w:val="center"/>
            <w:hideMark/>
          </w:tcPr>
          <w:p w:rsidR="005468C2" w:rsidRPr="005468C2" w:rsidRDefault="005468C2" w:rsidP="00AC53BD">
            <w:pPr>
              <w:jc w:val="center"/>
              <w:rPr>
                <w:rFonts w:ascii="Times New Roman" w:hAnsi="Times New Roman" w:cs="宋体"/>
                <w:sz w:val="24"/>
                <w:szCs w:val="24"/>
              </w:rPr>
            </w:pPr>
            <w:r w:rsidRPr="005468C2">
              <w:rPr>
                <w:rFonts w:ascii="Times New Roman" w:hAnsi="Times New Roman" w:hint="eastAsia"/>
                <w:sz w:val="24"/>
              </w:rPr>
              <w:t>10.84</w:t>
            </w:r>
          </w:p>
        </w:tc>
        <w:tc>
          <w:tcPr>
            <w:tcW w:w="1016" w:type="pct"/>
            <w:tcBorders>
              <w:top w:val="single" w:sz="4" w:space="0" w:color="000000"/>
              <w:left w:val="single" w:sz="4" w:space="0" w:color="000000"/>
              <w:bottom w:val="single" w:sz="4" w:space="0" w:color="000000"/>
              <w:right w:val="single" w:sz="8" w:space="0" w:color="000000"/>
            </w:tcBorders>
            <w:vAlign w:val="center"/>
            <w:hideMark/>
          </w:tcPr>
          <w:p w:rsidR="005468C2" w:rsidRPr="005468C2" w:rsidRDefault="005468C2" w:rsidP="00AC53BD">
            <w:pPr>
              <w:jc w:val="center"/>
              <w:rPr>
                <w:rFonts w:ascii="Times New Roman" w:hAnsi="Times New Roman" w:cs="宋体"/>
                <w:sz w:val="24"/>
                <w:szCs w:val="24"/>
              </w:rPr>
            </w:pPr>
            <w:r w:rsidRPr="005468C2">
              <w:rPr>
                <w:rFonts w:ascii="Times New Roman" w:hAnsi="Times New Roman" w:hint="eastAsia"/>
                <w:sz w:val="24"/>
              </w:rPr>
              <w:t>-36.39</w:t>
            </w:r>
          </w:p>
        </w:tc>
      </w:tr>
      <w:tr w:rsidR="005468C2" w:rsidTr="00AC53BD">
        <w:trPr>
          <w:trHeight w:val="482"/>
          <w:jc w:val="center"/>
        </w:trPr>
        <w:tc>
          <w:tcPr>
            <w:tcW w:w="1072" w:type="pct"/>
            <w:tcBorders>
              <w:top w:val="single" w:sz="4" w:space="0" w:color="000000"/>
              <w:left w:val="single" w:sz="8" w:space="0" w:color="000000"/>
              <w:bottom w:val="single" w:sz="4" w:space="0" w:color="000000"/>
              <w:right w:val="single" w:sz="4" w:space="0" w:color="000000"/>
            </w:tcBorders>
            <w:vAlign w:val="center"/>
            <w:hideMark/>
          </w:tcPr>
          <w:p w:rsidR="005468C2" w:rsidRPr="005468C2" w:rsidRDefault="005468C2" w:rsidP="00AC53BD">
            <w:pPr>
              <w:jc w:val="center"/>
              <w:rPr>
                <w:rFonts w:ascii="宋体" w:eastAsia="仿宋_GB2312" w:hAnsi="宋体" w:cs="宋体"/>
                <w:sz w:val="24"/>
                <w:szCs w:val="24"/>
              </w:rPr>
            </w:pPr>
            <w:r w:rsidRPr="005468C2">
              <w:rPr>
                <w:rFonts w:eastAsia="仿宋_GB2312" w:hint="eastAsia"/>
                <w:sz w:val="24"/>
              </w:rPr>
              <w:t>机电安装</w:t>
            </w:r>
            <w:r w:rsidR="00466EE0">
              <w:rPr>
                <w:rFonts w:eastAsia="仿宋_GB2312" w:hint="eastAsia"/>
                <w:sz w:val="24"/>
              </w:rPr>
              <w:t>施工</w:t>
            </w:r>
          </w:p>
        </w:tc>
        <w:tc>
          <w:tcPr>
            <w:tcW w:w="934" w:type="pct"/>
            <w:tcBorders>
              <w:top w:val="single" w:sz="4" w:space="0" w:color="000000"/>
              <w:left w:val="single" w:sz="4" w:space="0" w:color="000000"/>
              <w:bottom w:val="single" w:sz="4" w:space="0" w:color="000000"/>
              <w:right w:val="single" w:sz="4" w:space="0" w:color="000000"/>
            </w:tcBorders>
            <w:vAlign w:val="center"/>
            <w:hideMark/>
          </w:tcPr>
          <w:p w:rsidR="005468C2" w:rsidRPr="005468C2" w:rsidRDefault="005468C2" w:rsidP="00AC53BD">
            <w:pPr>
              <w:jc w:val="center"/>
              <w:rPr>
                <w:rFonts w:ascii="Times New Roman" w:hAnsi="Times New Roman" w:cs="宋体"/>
                <w:sz w:val="24"/>
                <w:szCs w:val="24"/>
              </w:rPr>
            </w:pPr>
            <w:r w:rsidRPr="005468C2">
              <w:rPr>
                <w:rFonts w:ascii="Times New Roman" w:hAnsi="Times New Roman" w:hint="eastAsia"/>
                <w:sz w:val="24"/>
              </w:rPr>
              <w:t>4.75</w:t>
            </w:r>
          </w:p>
        </w:tc>
        <w:tc>
          <w:tcPr>
            <w:tcW w:w="961" w:type="pct"/>
            <w:tcBorders>
              <w:top w:val="single" w:sz="4" w:space="0" w:color="000000"/>
              <w:left w:val="single" w:sz="4" w:space="0" w:color="000000"/>
              <w:bottom w:val="single" w:sz="4" w:space="0" w:color="000000"/>
              <w:right w:val="single" w:sz="4" w:space="0" w:color="000000"/>
            </w:tcBorders>
            <w:vAlign w:val="center"/>
            <w:hideMark/>
          </w:tcPr>
          <w:p w:rsidR="005468C2" w:rsidRPr="005468C2" w:rsidRDefault="005468C2" w:rsidP="00AC53BD">
            <w:pPr>
              <w:jc w:val="center"/>
              <w:rPr>
                <w:rFonts w:ascii="Times New Roman" w:hAnsi="Times New Roman" w:cs="宋体"/>
                <w:sz w:val="24"/>
                <w:szCs w:val="24"/>
              </w:rPr>
            </w:pPr>
            <w:r w:rsidRPr="005468C2">
              <w:rPr>
                <w:rFonts w:ascii="Times New Roman" w:hAnsi="Times New Roman" w:hint="eastAsia"/>
                <w:sz w:val="24"/>
              </w:rPr>
              <w:t>3.20</w:t>
            </w:r>
          </w:p>
        </w:tc>
        <w:tc>
          <w:tcPr>
            <w:tcW w:w="1017" w:type="pct"/>
            <w:tcBorders>
              <w:top w:val="single" w:sz="4" w:space="0" w:color="000000"/>
              <w:left w:val="single" w:sz="4" w:space="0" w:color="000000"/>
              <w:bottom w:val="single" w:sz="4" w:space="0" w:color="000000"/>
              <w:right w:val="single" w:sz="4" w:space="0" w:color="000000"/>
            </w:tcBorders>
            <w:vAlign w:val="center"/>
            <w:hideMark/>
          </w:tcPr>
          <w:p w:rsidR="005468C2" w:rsidRPr="005468C2" w:rsidRDefault="005468C2" w:rsidP="00AC53BD">
            <w:pPr>
              <w:jc w:val="center"/>
              <w:rPr>
                <w:rFonts w:ascii="Times New Roman" w:hAnsi="Times New Roman" w:cs="宋体"/>
                <w:sz w:val="24"/>
                <w:szCs w:val="24"/>
              </w:rPr>
            </w:pPr>
            <w:r w:rsidRPr="005468C2">
              <w:rPr>
                <w:rFonts w:ascii="Times New Roman" w:hAnsi="Times New Roman" w:hint="eastAsia"/>
                <w:sz w:val="24"/>
              </w:rPr>
              <w:t>23.26</w:t>
            </w:r>
          </w:p>
        </w:tc>
        <w:tc>
          <w:tcPr>
            <w:tcW w:w="1016" w:type="pct"/>
            <w:tcBorders>
              <w:top w:val="single" w:sz="4" w:space="0" w:color="000000"/>
              <w:left w:val="single" w:sz="4" w:space="0" w:color="000000"/>
              <w:bottom w:val="single" w:sz="4" w:space="0" w:color="000000"/>
              <w:right w:val="single" w:sz="8" w:space="0" w:color="000000"/>
            </w:tcBorders>
            <w:vAlign w:val="center"/>
            <w:hideMark/>
          </w:tcPr>
          <w:p w:rsidR="005468C2" w:rsidRPr="005468C2" w:rsidRDefault="005468C2" w:rsidP="00AC53BD">
            <w:pPr>
              <w:jc w:val="center"/>
              <w:rPr>
                <w:rFonts w:ascii="Times New Roman" w:hAnsi="Times New Roman" w:cs="宋体"/>
                <w:sz w:val="24"/>
                <w:szCs w:val="24"/>
              </w:rPr>
            </w:pPr>
            <w:r w:rsidRPr="005468C2">
              <w:rPr>
                <w:rFonts w:ascii="Times New Roman" w:hAnsi="Times New Roman" w:hint="eastAsia"/>
                <w:sz w:val="24"/>
              </w:rPr>
              <w:t>-13.36</w:t>
            </w:r>
          </w:p>
        </w:tc>
      </w:tr>
      <w:tr w:rsidR="005468C2" w:rsidTr="00AC53BD">
        <w:trPr>
          <w:trHeight w:val="482"/>
          <w:jc w:val="center"/>
        </w:trPr>
        <w:tc>
          <w:tcPr>
            <w:tcW w:w="1072" w:type="pct"/>
            <w:tcBorders>
              <w:top w:val="single" w:sz="4" w:space="0" w:color="000000"/>
              <w:left w:val="single" w:sz="8" w:space="0" w:color="000000"/>
              <w:bottom w:val="single" w:sz="4" w:space="0" w:color="000000"/>
              <w:right w:val="single" w:sz="4" w:space="0" w:color="000000"/>
            </w:tcBorders>
            <w:vAlign w:val="center"/>
            <w:hideMark/>
          </w:tcPr>
          <w:p w:rsidR="005468C2" w:rsidRPr="005468C2" w:rsidRDefault="005468C2" w:rsidP="00AC53BD">
            <w:pPr>
              <w:jc w:val="center"/>
              <w:rPr>
                <w:rFonts w:ascii="宋体" w:eastAsia="仿宋_GB2312" w:hAnsi="宋体" w:cs="宋体"/>
                <w:sz w:val="24"/>
                <w:szCs w:val="24"/>
              </w:rPr>
            </w:pPr>
            <w:r w:rsidRPr="005468C2">
              <w:rPr>
                <w:rFonts w:eastAsia="仿宋_GB2312" w:hint="eastAsia"/>
                <w:sz w:val="24"/>
              </w:rPr>
              <w:t>矿山</w:t>
            </w:r>
            <w:r w:rsidR="00466EE0">
              <w:rPr>
                <w:rFonts w:eastAsia="仿宋_GB2312" w:hint="eastAsia"/>
                <w:sz w:val="24"/>
              </w:rPr>
              <w:t>施工</w:t>
            </w:r>
          </w:p>
        </w:tc>
        <w:tc>
          <w:tcPr>
            <w:tcW w:w="934" w:type="pct"/>
            <w:tcBorders>
              <w:top w:val="single" w:sz="4" w:space="0" w:color="000000"/>
              <w:left w:val="single" w:sz="4" w:space="0" w:color="000000"/>
              <w:bottom w:val="single" w:sz="4" w:space="0" w:color="000000"/>
              <w:right w:val="single" w:sz="4" w:space="0" w:color="000000"/>
            </w:tcBorders>
            <w:vAlign w:val="center"/>
            <w:hideMark/>
          </w:tcPr>
          <w:p w:rsidR="005468C2" w:rsidRPr="005468C2" w:rsidRDefault="005468C2" w:rsidP="00AC53BD">
            <w:pPr>
              <w:jc w:val="center"/>
              <w:rPr>
                <w:rFonts w:ascii="Times New Roman" w:hAnsi="Times New Roman" w:cs="宋体"/>
                <w:sz w:val="24"/>
                <w:szCs w:val="24"/>
              </w:rPr>
            </w:pPr>
            <w:r w:rsidRPr="005468C2">
              <w:rPr>
                <w:rFonts w:ascii="Times New Roman" w:hAnsi="Times New Roman" w:hint="eastAsia"/>
                <w:sz w:val="24"/>
              </w:rPr>
              <w:t>-38.14</w:t>
            </w:r>
          </w:p>
        </w:tc>
        <w:tc>
          <w:tcPr>
            <w:tcW w:w="961" w:type="pct"/>
            <w:tcBorders>
              <w:top w:val="single" w:sz="4" w:space="0" w:color="000000"/>
              <w:left w:val="single" w:sz="4" w:space="0" w:color="000000"/>
              <w:bottom w:val="single" w:sz="4" w:space="0" w:color="000000"/>
              <w:right w:val="single" w:sz="4" w:space="0" w:color="000000"/>
            </w:tcBorders>
            <w:vAlign w:val="center"/>
            <w:hideMark/>
          </w:tcPr>
          <w:p w:rsidR="005468C2" w:rsidRPr="005468C2" w:rsidRDefault="005468C2" w:rsidP="00AC53BD">
            <w:pPr>
              <w:jc w:val="center"/>
              <w:rPr>
                <w:rFonts w:ascii="Times New Roman" w:hAnsi="Times New Roman" w:cs="宋体"/>
                <w:sz w:val="24"/>
                <w:szCs w:val="24"/>
              </w:rPr>
            </w:pPr>
            <w:r w:rsidRPr="005468C2">
              <w:rPr>
                <w:rFonts w:ascii="Times New Roman" w:hAnsi="Times New Roman" w:hint="eastAsia"/>
                <w:sz w:val="24"/>
              </w:rPr>
              <w:t>-43.67</w:t>
            </w:r>
          </w:p>
        </w:tc>
        <w:tc>
          <w:tcPr>
            <w:tcW w:w="1017" w:type="pct"/>
            <w:tcBorders>
              <w:top w:val="single" w:sz="4" w:space="0" w:color="000000"/>
              <w:left w:val="single" w:sz="4" w:space="0" w:color="000000"/>
              <w:bottom w:val="single" w:sz="4" w:space="0" w:color="000000"/>
              <w:right w:val="single" w:sz="4" w:space="0" w:color="000000"/>
            </w:tcBorders>
            <w:vAlign w:val="center"/>
            <w:hideMark/>
          </w:tcPr>
          <w:p w:rsidR="005468C2" w:rsidRPr="005468C2" w:rsidRDefault="005468C2" w:rsidP="00AC53BD">
            <w:pPr>
              <w:jc w:val="center"/>
              <w:rPr>
                <w:rFonts w:ascii="Times New Roman" w:hAnsi="Times New Roman" w:cs="宋体"/>
                <w:sz w:val="24"/>
                <w:szCs w:val="24"/>
              </w:rPr>
            </w:pPr>
            <w:r w:rsidRPr="005468C2">
              <w:rPr>
                <w:rFonts w:ascii="Times New Roman" w:hAnsi="Times New Roman" w:hint="eastAsia"/>
                <w:sz w:val="24"/>
              </w:rPr>
              <w:t>-39.65</w:t>
            </w:r>
          </w:p>
        </w:tc>
        <w:tc>
          <w:tcPr>
            <w:tcW w:w="1016" w:type="pct"/>
            <w:tcBorders>
              <w:top w:val="single" w:sz="4" w:space="0" w:color="000000"/>
              <w:left w:val="single" w:sz="4" w:space="0" w:color="000000"/>
              <w:bottom w:val="single" w:sz="4" w:space="0" w:color="000000"/>
              <w:right w:val="single" w:sz="8" w:space="0" w:color="000000"/>
            </w:tcBorders>
            <w:vAlign w:val="center"/>
            <w:hideMark/>
          </w:tcPr>
          <w:p w:rsidR="005468C2" w:rsidRPr="005468C2" w:rsidRDefault="005468C2" w:rsidP="00AC53BD">
            <w:pPr>
              <w:jc w:val="center"/>
              <w:rPr>
                <w:rFonts w:ascii="Times New Roman" w:hAnsi="Times New Roman" w:cs="宋体"/>
                <w:sz w:val="24"/>
                <w:szCs w:val="24"/>
              </w:rPr>
            </w:pPr>
            <w:r w:rsidRPr="005468C2">
              <w:rPr>
                <w:rFonts w:ascii="Times New Roman" w:hAnsi="Times New Roman" w:hint="eastAsia"/>
                <w:sz w:val="24"/>
              </w:rPr>
              <w:t>14.57</w:t>
            </w:r>
          </w:p>
        </w:tc>
      </w:tr>
      <w:tr w:rsidR="005468C2" w:rsidTr="00AC53BD">
        <w:trPr>
          <w:trHeight w:val="482"/>
          <w:jc w:val="center"/>
        </w:trPr>
        <w:tc>
          <w:tcPr>
            <w:tcW w:w="1072" w:type="pct"/>
            <w:tcBorders>
              <w:top w:val="single" w:sz="4" w:space="0" w:color="000000"/>
              <w:left w:val="single" w:sz="8" w:space="0" w:color="000000"/>
              <w:bottom w:val="single" w:sz="4" w:space="0" w:color="000000"/>
              <w:right w:val="single" w:sz="4" w:space="0" w:color="000000"/>
            </w:tcBorders>
            <w:vAlign w:val="center"/>
            <w:hideMark/>
          </w:tcPr>
          <w:p w:rsidR="005468C2" w:rsidRPr="005468C2" w:rsidRDefault="005468C2" w:rsidP="00AC53BD">
            <w:pPr>
              <w:jc w:val="center"/>
              <w:rPr>
                <w:rFonts w:ascii="宋体" w:eastAsia="仿宋_GB2312" w:hAnsi="宋体" w:cs="宋体"/>
                <w:sz w:val="24"/>
                <w:szCs w:val="24"/>
              </w:rPr>
            </w:pPr>
            <w:r w:rsidRPr="005468C2">
              <w:rPr>
                <w:rFonts w:eastAsia="仿宋_GB2312" w:hint="eastAsia"/>
                <w:sz w:val="24"/>
              </w:rPr>
              <w:t>市政</w:t>
            </w:r>
            <w:r w:rsidR="00466EE0">
              <w:rPr>
                <w:rFonts w:eastAsia="仿宋_GB2312" w:hint="eastAsia"/>
                <w:sz w:val="24"/>
              </w:rPr>
              <w:t>施工</w:t>
            </w:r>
          </w:p>
        </w:tc>
        <w:tc>
          <w:tcPr>
            <w:tcW w:w="934" w:type="pct"/>
            <w:tcBorders>
              <w:top w:val="single" w:sz="4" w:space="0" w:color="000000"/>
              <w:left w:val="single" w:sz="4" w:space="0" w:color="000000"/>
              <w:bottom w:val="single" w:sz="4" w:space="0" w:color="000000"/>
              <w:right w:val="single" w:sz="4" w:space="0" w:color="000000"/>
            </w:tcBorders>
            <w:vAlign w:val="center"/>
            <w:hideMark/>
          </w:tcPr>
          <w:p w:rsidR="005468C2" w:rsidRPr="005468C2" w:rsidRDefault="005468C2" w:rsidP="00AC53BD">
            <w:pPr>
              <w:jc w:val="center"/>
              <w:rPr>
                <w:rFonts w:ascii="Times New Roman" w:hAnsi="Times New Roman" w:cs="宋体"/>
                <w:sz w:val="24"/>
                <w:szCs w:val="24"/>
              </w:rPr>
            </w:pPr>
            <w:r w:rsidRPr="005468C2">
              <w:rPr>
                <w:rFonts w:ascii="Times New Roman" w:hAnsi="Times New Roman" w:hint="eastAsia"/>
                <w:sz w:val="24"/>
              </w:rPr>
              <w:t>-1.13</w:t>
            </w:r>
          </w:p>
        </w:tc>
        <w:tc>
          <w:tcPr>
            <w:tcW w:w="961" w:type="pct"/>
            <w:tcBorders>
              <w:top w:val="single" w:sz="4" w:space="0" w:color="000000"/>
              <w:left w:val="single" w:sz="4" w:space="0" w:color="000000"/>
              <w:bottom w:val="single" w:sz="4" w:space="0" w:color="000000"/>
              <w:right w:val="single" w:sz="4" w:space="0" w:color="000000"/>
            </w:tcBorders>
            <w:vAlign w:val="center"/>
            <w:hideMark/>
          </w:tcPr>
          <w:p w:rsidR="005468C2" w:rsidRPr="005468C2" w:rsidRDefault="005468C2" w:rsidP="00AC53BD">
            <w:pPr>
              <w:jc w:val="center"/>
              <w:rPr>
                <w:rFonts w:ascii="Times New Roman" w:hAnsi="Times New Roman" w:cs="宋体"/>
                <w:sz w:val="24"/>
                <w:szCs w:val="24"/>
              </w:rPr>
            </w:pPr>
            <w:r w:rsidRPr="005468C2">
              <w:rPr>
                <w:rFonts w:ascii="Times New Roman" w:hAnsi="Times New Roman" w:hint="eastAsia"/>
                <w:sz w:val="24"/>
              </w:rPr>
              <w:t>-1.82</w:t>
            </w:r>
          </w:p>
        </w:tc>
        <w:tc>
          <w:tcPr>
            <w:tcW w:w="1017" w:type="pct"/>
            <w:tcBorders>
              <w:top w:val="single" w:sz="4" w:space="0" w:color="000000"/>
              <w:left w:val="single" w:sz="4" w:space="0" w:color="000000"/>
              <w:bottom w:val="single" w:sz="4" w:space="0" w:color="000000"/>
              <w:right w:val="single" w:sz="4" w:space="0" w:color="000000"/>
            </w:tcBorders>
            <w:vAlign w:val="center"/>
            <w:hideMark/>
          </w:tcPr>
          <w:p w:rsidR="005468C2" w:rsidRPr="005468C2" w:rsidRDefault="005468C2" w:rsidP="00AC53BD">
            <w:pPr>
              <w:jc w:val="center"/>
              <w:rPr>
                <w:rFonts w:ascii="Times New Roman" w:hAnsi="Times New Roman" w:cs="宋体"/>
                <w:sz w:val="24"/>
                <w:szCs w:val="24"/>
              </w:rPr>
            </w:pPr>
            <w:r w:rsidRPr="005468C2">
              <w:rPr>
                <w:rFonts w:ascii="Times New Roman" w:hAnsi="Times New Roman" w:hint="eastAsia"/>
                <w:sz w:val="24"/>
              </w:rPr>
              <w:t>-13.01</w:t>
            </w:r>
          </w:p>
        </w:tc>
        <w:tc>
          <w:tcPr>
            <w:tcW w:w="1016" w:type="pct"/>
            <w:tcBorders>
              <w:top w:val="single" w:sz="4" w:space="0" w:color="000000"/>
              <w:left w:val="single" w:sz="4" w:space="0" w:color="000000"/>
              <w:bottom w:val="single" w:sz="4" w:space="0" w:color="000000"/>
              <w:right w:val="single" w:sz="8" w:space="0" w:color="000000"/>
            </w:tcBorders>
            <w:vAlign w:val="center"/>
            <w:hideMark/>
          </w:tcPr>
          <w:p w:rsidR="005468C2" w:rsidRPr="005468C2" w:rsidRDefault="005468C2" w:rsidP="00AC53BD">
            <w:pPr>
              <w:jc w:val="center"/>
              <w:rPr>
                <w:rFonts w:ascii="Times New Roman" w:hAnsi="Times New Roman" w:cs="宋体"/>
                <w:sz w:val="24"/>
                <w:szCs w:val="24"/>
              </w:rPr>
            </w:pPr>
            <w:r w:rsidRPr="005468C2">
              <w:rPr>
                <w:rFonts w:ascii="Times New Roman" w:hAnsi="Times New Roman" w:hint="eastAsia"/>
                <w:sz w:val="24"/>
              </w:rPr>
              <w:t>-29.69</w:t>
            </w:r>
          </w:p>
        </w:tc>
      </w:tr>
      <w:tr w:rsidR="005468C2" w:rsidTr="00AC53BD">
        <w:trPr>
          <w:trHeight w:val="482"/>
          <w:jc w:val="center"/>
        </w:trPr>
        <w:tc>
          <w:tcPr>
            <w:tcW w:w="1072" w:type="pct"/>
            <w:tcBorders>
              <w:top w:val="single" w:sz="4" w:space="0" w:color="000000"/>
              <w:left w:val="single" w:sz="8" w:space="0" w:color="000000"/>
              <w:bottom w:val="single" w:sz="4" w:space="0" w:color="000000"/>
              <w:right w:val="single" w:sz="4" w:space="0" w:color="000000"/>
            </w:tcBorders>
            <w:vAlign w:val="center"/>
            <w:hideMark/>
          </w:tcPr>
          <w:p w:rsidR="005468C2" w:rsidRPr="005468C2" w:rsidRDefault="005468C2" w:rsidP="00AC53BD">
            <w:pPr>
              <w:jc w:val="center"/>
              <w:rPr>
                <w:rFonts w:ascii="宋体" w:eastAsia="仿宋_GB2312" w:hAnsi="宋体" w:cs="宋体"/>
                <w:sz w:val="24"/>
                <w:szCs w:val="24"/>
              </w:rPr>
            </w:pPr>
            <w:r w:rsidRPr="005468C2">
              <w:rPr>
                <w:rFonts w:eastAsia="仿宋_GB2312" w:hint="eastAsia"/>
                <w:sz w:val="24"/>
              </w:rPr>
              <w:t>钢结构</w:t>
            </w:r>
            <w:r w:rsidR="00466EE0">
              <w:rPr>
                <w:rFonts w:eastAsia="仿宋_GB2312" w:hint="eastAsia"/>
                <w:sz w:val="24"/>
              </w:rPr>
              <w:t>施工</w:t>
            </w:r>
          </w:p>
        </w:tc>
        <w:tc>
          <w:tcPr>
            <w:tcW w:w="934" w:type="pct"/>
            <w:tcBorders>
              <w:top w:val="single" w:sz="4" w:space="0" w:color="000000"/>
              <w:left w:val="single" w:sz="4" w:space="0" w:color="000000"/>
              <w:bottom w:val="single" w:sz="4" w:space="0" w:color="000000"/>
              <w:right w:val="single" w:sz="4" w:space="0" w:color="000000"/>
            </w:tcBorders>
            <w:vAlign w:val="center"/>
            <w:hideMark/>
          </w:tcPr>
          <w:p w:rsidR="005468C2" w:rsidRPr="005468C2" w:rsidRDefault="005468C2" w:rsidP="00AC53BD">
            <w:pPr>
              <w:jc w:val="center"/>
              <w:rPr>
                <w:rFonts w:ascii="Times New Roman" w:hAnsi="Times New Roman" w:cs="宋体"/>
                <w:sz w:val="24"/>
                <w:szCs w:val="24"/>
              </w:rPr>
            </w:pPr>
            <w:r w:rsidRPr="005468C2">
              <w:rPr>
                <w:rFonts w:ascii="Times New Roman" w:hAnsi="Times New Roman" w:hint="eastAsia"/>
                <w:sz w:val="24"/>
              </w:rPr>
              <w:t>1.84</w:t>
            </w:r>
          </w:p>
        </w:tc>
        <w:tc>
          <w:tcPr>
            <w:tcW w:w="961" w:type="pct"/>
            <w:tcBorders>
              <w:top w:val="single" w:sz="4" w:space="0" w:color="000000"/>
              <w:left w:val="single" w:sz="4" w:space="0" w:color="000000"/>
              <w:bottom w:val="single" w:sz="4" w:space="0" w:color="000000"/>
              <w:right w:val="single" w:sz="4" w:space="0" w:color="000000"/>
            </w:tcBorders>
            <w:vAlign w:val="center"/>
            <w:hideMark/>
          </w:tcPr>
          <w:p w:rsidR="005468C2" w:rsidRPr="005468C2" w:rsidRDefault="005468C2" w:rsidP="00AC53BD">
            <w:pPr>
              <w:jc w:val="center"/>
              <w:rPr>
                <w:rFonts w:ascii="Times New Roman" w:hAnsi="Times New Roman" w:cs="宋体"/>
                <w:sz w:val="24"/>
                <w:szCs w:val="24"/>
              </w:rPr>
            </w:pPr>
            <w:r w:rsidRPr="005468C2">
              <w:rPr>
                <w:rFonts w:ascii="Times New Roman" w:hAnsi="Times New Roman" w:hint="eastAsia"/>
                <w:sz w:val="24"/>
              </w:rPr>
              <w:t>23.08</w:t>
            </w:r>
          </w:p>
        </w:tc>
        <w:tc>
          <w:tcPr>
            <w:tcW w:w="1017" w:type="pct"/>
            <w:tcBorders>
              <w:top w:val="single" w:sz="4" w:space="0" w:color="000000"/>
              <w:left w:val="single" w:sz="4" w:space="0" w:color="000000"/>
              <w:bottom w:val="single" w:sz="4" w:space="0" w:color="000000"/>
              <w:right w:val="single" w:sz="4" w:space="0" w:color="000000"/>
            </w:tcBorders>
            <w:vAlign w:val="center"/>
            <w:hideMark/>
          </w:tcPr>
          <w:p w:rsidR="005468C2" w:rsidRPr="005468C2" w:rsidRDefault="005468C2" w:rsidP="00AC53BD">
            <w:pPr>
              <w:jc w:val="center"/>
              <w:rPr>
                <w:rFonts w:ascii="Times New Roman" w:hAnsi="Times New Roman" w:cs="宋体"/>
                <w:sz w:val="24"/>
                <w:szCs w:val="24"/>
              </w:rPr>
            </w:pPr>
            <w:r w:rsidRPr="005468C2">
              <w:rPr>
                <w:rFonts w:ascii="Times New Roman" w:hAnsi="Times New Roman" w:hint="eastAsia"/>
                <w:sz w:val="24"/>
              </w:rPr>
              <w:t>-2.18</w:t>
            </w:r>
          </w:p>
        </w:tc>
        <w:tc>
          <w:tcPr>
            <w:tcW w:w="1016" w:type="pct"/>
            <w:tcBorders>
              <w:top w:val="single" w:sz="4" w:space="0" w:color="000000"/>
              <w:left w:val="single" w:sz="4" w:space="0" w:color="000000"/>
              <w:bottom w:val="single" w:sz="4" w:space="0" w:color="000000"/>
              <w:right w:val="single" w:sz="8" w:space="0" w:color="000000"/>
            </w:tcBorders>
            <w:vAlign w:val="center"/>
            <w:hideMark/>
          </w:tcPr>
          <w:p w:rsidR="005468C2" w:rsidRPr="005468C2" w:rsidRDefault="005468C2" w:rsidP="00AC53BD">
            <w:pPr>
              <w:jc w:val="center"/>
              <w:rPr>
                <w:rFonts w:ascii="Times New Roman" w:hAnsi="Times New Roman" w:cs="宋体"/>
                <w:sz w:val="24"/>
                <w:szCs w:val="24"/>
              </w:rPr>
            </w:pPr>
            <w:r w:rsidRPr="005468C2">
              <w:rPr>
                <w:rFonts w:ascii="Times New Roman" w:hAnsi="Times New Roman" w:hint="eastAsia"/>
                <w:sz w:val="24"/>
              </w:rPr>
              <w:t>-18.20</w:t>
            </w:r>
          </w:p>
        </w:tc>
      </w:tr>
      <w:tr w:rsidR="005468C2" w:rsidTr="00AC53BD">
        <w:trPr>
          <w:trHeight w:val="482"/>
          <w:jc w:val="center"/>
        </w:trPr>
        <w:tc>
          <w:tcPr>
            <w:tcW w:w="1072" w:type="pct"/>
            <w:tcBorders>
              <w:top w:val="single" w:sz="4" w:space="0" w:color="000000"/>
              <w:left w:val="single" w:sz="8" w:space="0" w:color="000000"/>
              <w:bottom w:val="single" w:sz="4" w:space="0" w:color="000000"/>
              <w:right w:val="single" w:sz="4" w:space="0" w:color="000000"/>
            </w:tcBorders>
            <w:vAlign w:val="center"/>
            <w:hideMark/>
          </w:tcPr>
          <w:p w:rsidR="005468C2" w:rsidRPr="005468C2" w:rsidRDefault="005468C2" w:rsidP="00AC53BD">
            <w:pPr>
              <w:jc w:val="center"/>
              <w:rPr>
                <w:rFonts w:ascii="宋体" w:eastAsia="仿宋_GB2312" w:hAnsi="宋体" w:cs="宋体"/>
                <w:sz w:val="24"/>
                <w:szCs w:val="24"/>
              </w:rPr>
            </w:pPr>
            <w:r w:rsidRPr="005468C2">
              <w:rPr>
                <w:rFonts w:eastAsia="仿宋_GB2312" w:hint="eastAsia"/>
                <w:sz w:val="24"/>
              </w:rPr>
              <w:t>铁路</w:t>
            </w:r>
            <w:r w:rsidR="00466EE0">
              <w:rPr>
                <w:rFonts w:eastAsia="仿宋_GB2312" w:hint="eastAsia"/>
                <w:sz w:val="24"/>
              </w:rPr>
              <w:t>施工</w:t>
            </w:r>
          </w:p>
        </w:tc>
        <w:tc>
          <w:tcPr>
            <w:tcW w:w="934" w:type="pct"/>
            <w:tcBorders>
              <w:top w:val="single" w:sz="4" w:space="0" w:color="000000"/>
              <w:left w:val="single" w:sz="4" w:space="0" w:color="000000"/>
              <w:bottom w:val="single" w:sz="4" w:space="0" w:color="000000"/>
              <w:right w:val="single" w:sz="4" w:space="0" w:color="000000"/>
            </w:tcBorders>
            <w:vAlign w:val="center"/>
            <w:hideMark/>
          </w:tcPr>
          <w:p w:rsidR="005468C2" w:rsidRPr="005468C2" w:rsidRDefault="005468C2" w:rsidP="00AC53BD">
            <w:pPr>
              <w:jc w:val="center"/>
              <w:rPr>
                <w:rFonts w:ascii="Times New Roman" w:hAnsi="Times New Roman" w:cs="宋体"/>
                <w:sz w:val="24"/>
                <w:szCs w:val="24"/>
              </w:rPr>
            </w:pPr>
            <w:r w:rsidRPr="005468C2">
              <w:rPr>
                <w:rFonts w:ascii="Times New Roman" w:hAnsi="Times New Roman" w:hint="eastAsia"/>
                <w:sz w:val="24"/>
              </w:rPr>
              <w:t>7.23</w:t>
            </w:r>
          </w:p>
        </w:tc>
        <w:tc>
          <w:tcPr>
            <w:tcW w:w="961" w:type="pct"/>
            <w:tcBorders>
              <w:top w:val="single" w:sz="4" w:space="0" w:color="000000"/>
              <w:left w:val="single" w:sz="4" w:space="0" w:color="000000"/>
              <w:bottom w:val="single" w:sz="4" w:space="0" w:color="000000"/>
              <w:right w:val="single" w:sz="4" w:space="0" w:color="000000"/>
            </w:tcBorders>
            <w:vAlign w:val="center"/>
            <w:hideMark/>
          </w:tcPr>
          <w:p w:rsidR="005468C2" w:rsidRPr="005468C2" w:rsidRDefault="005468C2" w:rsidP="00AC53BD">
            <w:pPr>
              <w:jc w:val="center"/>
              <w:rPr>
                <w:rFonts w:ascii="Times New Roman" w:hAnsi="Times New Roman" w:cs="宋体"/>
                <w:sz w:val="24"/>
                <w:szCs w:val="24"/>
              </w:rPr>
            </w:pPr>
            <w:r w:rsidRPr="005468C2">
              <w:rPr>
                <w:rFonts w:ascii="Times New Roman" w:hAnsi="Times New Roman" w:hint="eastAsia"/>
                <w:sz w:val="24"/>
              </w:rPr>
              <w:t>-1.26</w:t>
            </w:r>
          </w:p>
        </w:tc>
        <w:tc>
          <w:tcPr>
            <w:tcW w:w="1017" w:type="pct"/>
            <w:tcBorders>
              <w:top w:val="single" w:sz="4" w:space="0" w:color="000000"/>
              <w:left w:val="single" w:sz="4" w:space="0" w:color="000000"/>
              <w:bottom w:val="single" w:sz="4" w:space="0" w:color="000000"/>
              <w:right w:val="single" w:sz="4" w:space="0" w:color="000000"/>
            </w:tcBorders>
            <w:vAlign w:val="center"/>
            <w:hideMark/>
          </w:tcPr>
          <w:p w:rsidR="005468C2" w:rsidRPr="005468C2" w:rsidRDefault="005468C2" w:rsidP="00AC53BD">
            <w:pPr>
              <w:jc w:val="center"/>
              <w:rPr>
                <w:rFonts w:ascii="Times New Roman" w:hAnsi="Times New Roman" w:cs="宋体"/>
                <w:sz w:val="24"/>
                <w:szCs w:val="24"/>
              </w:rPr>
            </w:pPr>
            <w:r w:rsidRPr="005468C2">
              <w:rPr>
                <w:rFonts w:ascii="Times New Roman" w:hAnsi="Times New Roman" w:hint="eastAsia"/>
                <w:sz w:val="24"/>
              </w:rPr>
              <w:t>21.56</w:t>
            </w:r>
          </w:p>
        </w:tc>
        <w:tc>
          <w:tcPr>
            <w:tcW w:w="1016" w:type="pct"/>
            <w:tcBorders>
              <w:top w:val="single" w:sz="4" w:space="0" w:color="000000"/>
              <w:left w:val="single" w:sz="4" w:space="0" w:color="000000"/>
              <w:bottom w:val="single" w:sz="4" w:space="0" w:color="000000"/>
              <w:right w:val="single" w:sz="8" w:space="0" w:color="000000"/>
            </w:tcBorders>
            <w:vAlign w:val="center"/>
            <w:hideMark/>
          </w:tcPr>
          <w:p w:rsidR="005468C2" w:rsidRPr="005468C2" w:rsidRDefault="005468C2" w:rsidP="00AC53BD">
            <w:pPr>
              <w:jc w:val="center"/>
              <w:rPr>
                <w:rFonts w:ascii="Times New Roman" w:hAnsi="Times New Roman" w:cs="宋体"/>
                <w:sz w:val="24"/>
                <w:szCs w:val="24"/>
              </w:rPr>
            </w:pPr>
          </w:p>
        </w:tc>
      </w:tr>
      <w:tr w:rsidR="005468C2" w:rsidTr="00AC53BD">
        <w:trPr>
          <w:trHeight w:val="482"/>
          <w:jc w:val="center"/>
        </w:trPr>
        <w:tc>
          <w:tcPr>
            <w:tcW w:w="1072" w:type="pct"/>
            <w:tcBorders>
              <w:top w:val="single" w:sz="4" w:space="0" w:color="000000"/>
              <w:left w:val="single" w:sz="8" w:space="0" w:color="000000"/>
              <w:bottom w:val="single" w:sz="4" w:space="0" w:color="000000"/>
              <w:right w:val="single" w:sz="4" w:space="0" w:color="000000"/>
            </w:tcBorders>
            <w:vAlign w:val="center"/>
            <w:hideMark/>
          </w:tcPr>
          <w:p w:rsidR="005468C2" w:rsidRPr="005468C2" w:rsidRDefault="005468C2" w:rsidP="00AC53BD">
            <w:pPr>
              <w:jc w:val="center"/>
              <w:rPr>
                <w:rFonts w:ascii="宋体" w:eastAsia="仿宋_GB2312" w:hAnsi="宋体" w:cs="宋体"/>
                <w:sz w:val="24"/>
                <w:szCs w:val="24"/>
              </w:rPr>
            </w:pPr>
            <w:r w:rsidRPr="005468C2">
              <w:rPr>
                <w:rFonts w:eastAsia="仿宋_GB2312" w:hint="eastAsia"/>
                <w:sz w:val="24"/>
              </w:rPr>
              <w:t>公路</w:t>
            </w:r>
            <w:r w:rsidR="00466EE0">
              <w:rPr>
                <w:rFonts w:eastAsia="仿宋_GB2312" w:hint="eastAsia"/>
                <w:sz w:val="24"/>
              </w:rPr>
              <w:t>施工</w:t>
            </w:r>
          </w:p>
        </w:tc>
        <w:tc>
          <w:tcPr>
            <w:tcW w:w="934" w:type="pct"/>
            <w:tcBorders>
              <w:top w:val="single" w:sz="4" w:space="0" w:color="000000"/>
              <w:left w:val="single" w:sz="4" w:space="0" w:color="000000"/>
              <w:bottom w:val="single" w:sz="4" w:space="0" w:color="000000"/>
              <w:right w:val="single" w:sz="4" w:space="0" w:color="000000"/>
            </w:tcBorders>
            <w:vAlign w:val="center"/>
            <w:hideMark/>
          </w:tcPr>
          <w:p w:rsidR="005468C2" w:rsidRPr="005468C2" w:rsidRDefault="005468C2" w:rsidP="00AC53BD">
            <w:pPr>
              <w:jc w:val="center"/>
              <w:rPr>
                <w:rFonts w:ascii="Times New Roman" w:hAnsi="Times New Roman" w:cs="宋体"/>
                <w:sz w:val="24"/>
                <w:szCs w:val="24"/>
              </w:rPr>
            </w:pPr>
            <w:r w:rsidRPr="005468C2">
              <w:rPr>
                <w:rFonts w:ascii="Times New Roman" w:hAnsi="Times New Roman" w:hint="eastAsia"/>
                <w:sz w:val="24"/>
              </w:rPr>
              <w:t>13.08</w:t>
            </w:r>
          </w:p>
        </w:tc>
        <w:tc>
          <w:tcPr>
            <w:tcW w:w="961" w:type="pct"/>
            <w:tcBorders>
              <w:top w:val="single" w:sz="4" w:space="0" w:color="000000"/>
              <w:left w:val="single" w:sz="4" w:space="0" w:color="000000"/>
              <w:bottom w:val="single" w:sz="4" w:space="0" w:color="000000"/>
              <w:right w:val="single" w:sz="4" w:space="0" w:color="000000"/>
            </w:tcBorders>
            <w:vAlign w:val="center"/>
            <w:hideMark/>
          </w:tcPr>
          <w:p w:rsidR="005468C2" w:rsidRPr="005468C2" w:rsidRDefault="005468C2" w:rsidP="00AC53BD">
            <w:pPr>
              <w:jc w:val="center"/>
              <w:rPr>
                <w:rFonts w:ascii="Times New Roman" w:hAnsi="Times New Roman" w:cs="宋体"/>
                <w:sz w:val="24"/>
                <w:szCs w:val="24"/>
              </w:rPr>
            </w:pPr>
            <w:r w:rsidRPr="005468C2">
              <w:rPr>
                <w:rFonts w:ascii="Times New Roman" w:hAnsi="Times New Roman" w:hint="eastAsia"/>
                <w:sz w:val="24"/>
              </w:rPr>
              <w:t>20.18</w:t>
            </w:r>
          </w:p>
        </w:tc>
        <w:tc>
          <w:tcPr>
            <w:tcW w:w="1017" w:type="pct"/>
            <w:tcBorders>
              <w:top w:val="single" w:sz="4" w:space="0" w:color="000000"/>
              <w:left w:val="single" w:sz="4" w:space="0" w:color="000000"/>
              <w:bottom w:val="single" w:sz="4" w:space="0" w:color="000000"/>
              <w:right w:val="single" w:sz="4" w:space="0" w:color="000000"/>
            </w:tcBorders>
            <w:vAlign w:val="center"/>
            <w:hideMark/>
          </w:tcPr>
          <w:p w:rsidR="005468C2" w:rsidRPr="005468C2" w:rsidRDefault="005468C2" w:rsidP="00AC53BD">
            <w:pPr>
              <w:jc w:val="center"/>
              <w:rPr>
                <w:rFonts w:ascii="Times New Roman" w:hAnsi="Times New Roman" w:cs="宋体"/>
                <w:sz w:val="24"/>
                <w:szCs w:val="24"/>
              </w:rPr>
            </w:pPr>
            <w:r w:rsidRPr="005468C2">
              <w:rPr>
                <w:rFonts w:ascii="Times New Roman" w:hAnsi="Times New Roman" w:hint="eastAsia"/>
                <w:sz w:val="24"/>
              </w:rPr>
              <w:t>-1.63</w:t>
            </w:r>
          </w:p>
        </w:tc>
        <w:tc>
          <w:tcPr>
            <w:tcW w:w="1016" w:type="pct"/>
            <w:tcBorders>
              <w:top w:val="single" w:sz="4" w:space="0" w:color="000000"/>
              <w:left w:val="single" w:sz="4" w:space="0" w:color="000000"/>
              <w:bottom w:val="single" w:sz="4" w:space="0" w:color="000000"/>
              <w:right w:val="single" w:sz="8" w:space="0" w:color="000000"/>
            </w:tcBorders>
            <w:vAlign w:val="center"/>
            <w:hideMark/>
          </w:tcPr>
          <w:p w:rsidR="005468C2" w:rsidRPr="005468C2" w:rsidRDefault="005468C2" w:rsidP="00AC53BD">
            <w:pPr>
              <w:jc w:val="center"/>
              <w:rPr>
                <w:rFonts w:ascii="Times New Roman" w:hAnsi="Times New Roman" w:cs="宋体"/>
                <w:sz w:val="24"/>
                <w:szCs w:val="24"/>
              </w:rPr>
            </w:pPr>
            <w:r w:rsidRPr="005468C2">
              <w:rPr>
                <w:rFonts w:ascii="Times New Roman" w:hAnsi="Times New Roman" w:hint="eastAsia"/>
                <w:sz w:val="24"/>
              </w:rPr>
              <w:t>11.61</w:t>
            </w:r>
          </w:p>
        </w:tc>
      </w:tr>
    </w:tbl>
    <w:p w:rsidR="00452264" w:rsidRDefault="00452264" w:rsidP="00452264">
      <w:pPr>
        <w:jc w:val="center"/>
      </w:pPr>
    </w:p>
    <w:p w:rsidR="002C6B18" w:rsidRDefault="00C24CCC" w:rsidP="00452264">
      <w:pPr>
        <w:jc w:val="center"/>
      </w:pPr>
      <w:r w:rsidRPr="00C24CCC">
        <w:rPr>
          <w:noProof/>
        </w:rPr>
        <w:drawing>
          <wp:inline distT="0" distB="0" distL="0" distR="0">
            <wp:extent cx="4667250" cy="2324100"/>
            <wp:effectExtent l="19050" t="0" r="19050" b="0"/>
            <wp:docPr id="1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52264" w:rsidRDefault="00452264" w:rsidP="00452264">
      <w:pPr>
        <w:jc w:val="center"/>
      </w:pPr>
    </w:p>
    <w:p w:rsidR="00452264" w:rsidRDefault="00452264" w:rsidP="00452264">
      <w:pPr>
        <w:jc w:val="left"/>
      </w:pPr>
    </w:p>
    <w:p w:rsidR="00452264" w:rsidRPr="00F6542C" w:rsidRDefault="00452264" w:rsidP="000E005C">
      <w:pPr>
        <w:ind w:firstLineChars="200" w:firstLine="600"/>
        <w:rPr>
          <w:rFonts w:ascii="Times New Roman" w:eastAsia="仿宋_GB2312" w:hAnsi="Times New Roman"/>
          <w:sz w:val="30"/>
          <w:szCs w:val="30"/>
        </w:rPr>
      </w:pPr>
      <w:r w:rsidRPr="00F6542C">
        <w:rPr>
          <w:rFonts w:ascii="Times New Roman" w:eastAsia="仿宋_GB2312" w:hAnsi="Times New Roman"/>
          <w:sz w:val="30"/>
          <w:szCs w:val="30"/>
        </w:rPr>
        <w:t>产值同比增长的是电力施工企业、机电安装</w:t>
      </w:r>
      <w:r w:rsidR="005E0571">
        <w:rPr>
          <w:rFonts w:ascii="Times New Roman" w:eastAsia="仿宋_GB2312" w:hAnsi="Times New Roman" w:hint="eastAsia"/>
          <w:sz w:val="30"/>
          <w:szCs w:val="30"/>
        </w:rPr>
        <w:t>施工</w:t>
      </w:r>
      <w:r w:rsidRPr="00F6542C">
        <w:rPr>
          <w:rFonts w:ascii="Times New Roman" w:eastAsia="仿宋_GB2312" w:hAnsi="Times New Roman"/>
          <w:sz w:val="30"/>
          <w:szCs w:val="30"/>
        </w:rPr>
        <w:t>企业、冶炼施工企业、铁路施工企业、</w:t>
      </w:r>
      <w:r w:rsidR="0041006E" w:rsidRPr="00F6542C">
        <w:rPr>
          <w:rFonts w:ascii="Times New Roman" w:eastAsia="仿宋_GB2312" w:hAnsi="Times New Roman"/>
          <w:sz w:val="30"/>
          <w:szCs w:val="30"/>
        </w:rPr>
        <w:t>钢结构施工企业</w:t>
      </w:r>
      <w:r w:rsidR="0041006E">
        <w:rPr>
          <w:rFonts w:ascii="Times New Roman" w:eastAsia="仿宋_GB2312" w:hAnsi="Times New Roman" w:hint="eastAsia"/>
          <w:sz w:val="30"/>
          <w:szCs w:val="30"/>
        </w:rPr>
        <w:t>、</w:t>
      </w:r>
      <w:r w:rsidR="0041006E" w:rsidRPr="00F6542C">
        <w:rPr>
          <w:rFonts w:ascii="Times New Roman" w:eastAsia="仿宋_GB2312" w:hAnsi="Times New Roman"/>
          <w:sz w:val="30"/>
          <w:szCs w:val="30"/>
        </w:rPr>
        <w:t>公路施工企业</w:t>
      </w:r>
      <w:r w:rsidR="00ED07B5">
        <w:rPr>
          <w:rFonts w:ascii="Times New Roman" w:eastAsia="仿宋_GB2312" w:hAnsi="Times New Roman" w:hint="eastAsia"/>
          <w:sz w:val="30"/>
          <w:szCs w:val="30"/>
        </w:rPr>
        <w:t>，</w:t>
      </w:r>
      <w:r w:rsidR="00A07499">
        <w:rPr>
          <w:rFonts w:ascii="Times New Roman" w:eastAsia="仿宋_GB2312" w:hAnsi="Times New Roman" w:hint="eastAsia"/>
          <w:sz w:val="30"/>
          <w:szCs w:val="30"/>
        </w:rPr>
        <w:t>增长最多是公路施工企业，</w:t>
      </w:r>
      <w:r w:rsidRPr="00F6542C">
        <w:rPr>
          <w:rFonts w:ascii="Times New Roman" w:eastAsia="仿宋_GB2312" w:hAnsi="Times New Roman"/>
          <w:sz w:val="30"/>
          <w:szCs w:val="30"/>
        </w:rPr>
        <w:t>其余施工企业都出现下降，下降最多的是矿山施工企业。</w:t>
      </w:r>
    </w:p>
    <w:p w:rsidR="00452264" w:rsidRPr="00F6542C" w:rsidRDefault="00452264" w:rsidP="000E005C">
      <w:pPr>
        <w:ind w:firstLineChars="200" w:firstLine="600"/>
        <w:rPr>
          <w:rFonts w:ascii="Times New Roman" w:eastAsia="仿宋_GB2312" w:hAnsi="Times New Roman"/>
          <w:sz w:val="30"/>
          <w:szCs w:val="30"/>
        </w:rPr>
      </w:pPr>
      <w:r w:rsidRPr="00F6542C">
        <w:rPr>
          <w:rFonts w:ascii="Times New Roman" w:eastAsia="仿宋_GB2312" w:hAnsi="Times New Roman"/>
          <w:sz w:val="30"/>
          <w:szCs w:val="30"/>
        </w:rPr>
        <w:t>新签合同额同比增长的是</w:t>
      </w:r>
      <w:r w:rsidR="00E8772B" w:rsidRPr="00F6542C">
        <w:rPr>
          <w:rFonts w:ascii="Times New Roman" w:eastAsia="仿宋_GB2312" w:hAnsi="Times New Roman"/>
          <w:sz w:val="30"/>
          <w:szCs w:val="30"/>
        </w:rPr>
        <w:t>电力施工企业、机电安装</w:t>
      </w:r>
      <w:r w:rsidR="005E0571">
        <w:rPr>
          <w:rFonts w:ascii="Times New Roman" w:eastAsia="仿宋_GB2312" w:hAnsi="Times New Roman" w:hint="eastAsia"/>
          <w:sz w:val="30"/>
          <w:szCs w:val="30"/>
        </w:rPr>
        <w:t>施工</w:t>
      </w:r>
      <w:r w:rsidR="00E8772B" w:rsidRPr="00F6542C">
        <w:rPr>
          <w:rFonts w:ascii="Times New Roman" w:eastAsia="仿宋_GB2312" w:hAnsi="Times New Roman"/>
          <w:sz w:val="30"/>
          <w:szCs w:val="30"/>
        </w:rPr>
        <w:t>企业、冶炼施工企业、钢结构施工企业</w:t>
      </w:r>
      <w:r w:rsidR="00E8772B">
        <w:rPr>
          <w:rFonts w:ascii="Times New Roman" w:eastAsia="仿宋_GB2312" w:hAnsi="Times New Roman" w:hint="eastAsia"/>
          <w:sz w:val="30"/>
          <w:szCs w:val="30"/>
        </w:rPr>
        <w:t>、</w:t>
      </w:r>
      <w:r w:rsidR="00546573" w:rsidRPr="00F6542C">
        <w:rPr>
          <w:rFonts w:ascii="Times New Roman" w:eastAsia="仿宋_GB2312" w:hAnsi="Times New Roman"/>
          <w:sz w:val="30"/>
          <w:szCs w:val="30"/>
        </w:rPr>
        <w:t>公路施工企</w:t>
      </w:r>
      <w:r w:rsidR="00546573">
        <w:rPr>
          <w:rFonts w:ascii="Times New Roman" w:eastAsia="仿宋_GB2312" w:hAnsi="Times New Roman" w:hint="eastAsia"/>
          <w:sz w:val="30"/>
          <w:szCs w:val="30"/>
        </w:rPr>
        <w:t>，</w:t>
      </w:r>
      <w:r w:rsidR="004E724E">
        <w:rPr>
          <w:rFonts w:ascii="Times New Roman" w:eastAsia="仿宋_GB2312" w:hAnsi="Times New Roman" w:hint="eastAsia"/>
          <w:sz w:val="30"/>
          <w:szCs w:val="30"/>
        </w:rPr>
        <w:t>增长最多是</w:t>
      </w:r>
      <w:r w:rsidR="004E724E" w:rsidRPr="00F6542C">
        <w:rPr>
          <w:rFonts w:ascii="Times New Roman" w:eastAsia="仿宋_GB2312" w:hAnsi="Times New Roman"/>
          <w:sz w:val="30"/>
          <w:szCs w:val="30"/>
        </w:rPr>
        <w:t>钢结构施工企业</w:t>
      </w:r>
      <w:r w:rsidR="004E724E">
        <w:rPr>
          <w:rFonts w:ascii="Times New Roman" w:eastAsia="仿宋_GB2312" w:hAnsi="Times New Roman" w:hint="eastAsia"/>
          <w:sz w:val="30"/>
          <w:szCs w:val="30"/>
        </w:rPr>
        <w:t>，</w:t>
      </w:r>
      <w:r w:rsidRPr="00F6542C">
        <w:rPr>
          <w:rFonts w:ascii="Times New Roman" w:eastAsia="仿宋_GB2312" w:hAnsi="Times New Roman"/>
          <w:sz w:val="30"/>
          <w:szCs w:val="30"/>
        </w:rPr>
        <w:t>其余施工企业都出现下降，下降最多的是矿山施工企业。</w:t>
      </w:r>
    </w:p>
    <w:p w:rsidR="00391E2D" w:rsidRDefault="00452264" w:rsidP="000E005C">
      <w:pPr>
        <w:ind w:firstLineChars="200" w:firstLine="600"/>
        <w:rPr>
          <w:rFonts w:ascii="Times New Roman" w:eastAsia="仿宋_GB2312" w:hAnsi="Times New Roman"/>
          <w:sz w:val="30"/>
          <w:szCs w:val="30"/>
        </w:rPr>
      </w:pPr>
      <w:r w:rsidRPr="00F6542C">
        <w:rPr>
          <w:rFonts w:ascii="Times New Roman" w:eastAsia="仿宋_GB2312" w:hAnsi="Times New Roman"/>
          <w:sz w:val="30"/>
          <w:szCs w:val="30"/>
        </w:rPr>
        <w:t>利润同比增长的是</w:t>
      </w:r>
      <w:r w:rsidR="00F01911" w:rsidRPr="00F6542C">
        <w:rPr>
          <w:rFonts w:ascii="Times New Roman" w:eastAsia="仿宋_GB2312" w:hAnsi="Times New Roman"/>
          <w:sz w:val="30"/>
          <w:szCs w:val="30"/>
        </w:rPr>
        <w:t>电力施工企业</w:t>
      </w:r>
      <w:r w:rsidR="00F01911">
        <w:rPr>
          <w:rFonts w:ascii="Times New Roman" w:eastAsia="仿宋_GB2312" w:hAnsi="Times New Roman" w:hint="eastAsia"/>
          <w:sz w:val="30"/>
          <w:szCs w:val="30"/>
        </w:rPr>
        <w:t>、</w:t>
      </w:r>
      <w:r w:rsidRPr="00F6542C">
        <w:rPr>
          <w:rFonts w:ascii="Times New Roman" w:eastAsia="仿宋_GB2312" w:hAnsi="Times New Roman"/>
          <w:sz w:val="30"/>
          <w:szCs w:val="30"/>
        </w:rPr>
        <w:t>机电安装</w:t>
      </w:r>
      <w:r w:rsidR="005E0571">
        <w:rPr>
          <w:rFonts w:ascii="Times New Roman" w:eastAsia="仿宋_GB2312" w:hAnsi="Times New Roman" w:hint="eastAsia"/>
          <w:sz w:val="30"/>
          <w:szCs w:val="30"/>
        </w:rPr>
        <w:t>施工</w:t>
      </w:r>
      <w:r w:rsidRPr="00F6542C">
        <w:rPr>
          <w:rFonts w:ascii="Times New Roman" w:eastAsia="仿宋_GB2312" w:hAnsi="Times New Roman"/>
          <w:sz w:val="30"/>
          <w:szCs w:val="30"/>
        </w:rPr>
        <w:t>企业、冶炼施工企业、</w:t>
      </w:r>
      <w:r w:rsidR="00F01911" w:rsidRPr="00F6542C">
        <w:rPr>
          <w:rFonts w:ascii="Times New Roman" w:eastAsia="仿宋_GB2312" w:hAnsi="Times New Roman"/>
          <w:sz w:val="30"/>
          <w:szCs w:val="30"/>
        </w:rPr>
        <w:t>铁路施工企业</w:t>
      </w:r>
      <w:r w:rsidRPr="00F6542C">
        <w:rPr>
          <w:rFonts w:ascii="Times New Roman" w:eastAsia="仿宋_GB2312" w:hAnsi="Times New Roman"/>
          <w:sz w:val="30"/>
          <w:szCs w:val="30"/>
        </w:rPr>
        <w:t>，</w:t>
      </w:r>
      <w:r w:rsidR="004E724E">
        <w:rPr>
          <w:rFonts w:ascii="Times New Roman" w:eastAsia="仿宋_GB2312" w:hAnsi="Times New Roman" w:hint="eastAsia"/>
          <w:sz w:val="30"/>
          <w:szCs w:val="30"/>
        </w:rPr>
        <w:t>增长最多是</w:t>
      </w:r>
      <w:r w:rsidR="004E724E" w:rsidRPr="00F6542C">
        <w:rPr>
          <w:rFonts w:ascii="Times New Roman" w:eastAsia="仿宋_GB2312" w:hAnsi="Times New Roman"/>
          <w:sz w:val="30"/>
          <w:szCs w:val="30"/>
        </w:rPr>
        <w:t>机电安装</w:t>
      </w:r>
      <w:r w:rsidR="004E724E">
        <w:rPr>
          <w:rFonts w:ascii="Times New Roman" w:eastAsia="仿宋_GB2312" w:hAnsi="Times New Roman" w:hint="eastAsia"/>
          <w:sz w:val="30"/>
          <w:szCs w:val="30"/>
        </w:rPr>
        <w:t>施工</w:t>
      </w:r>
      <w:r w:rsidR="004E724E" w:rsidRPr="00F6542C">
        <w:rPr>
          <w:rFonts w:ascii="Times New Roman" w:eastAsia="仿宋_GB2312" w:hAnsi="Times New Roman"/>
          <w:sz w:val="30"/>
          <w:szCs w:val="30"/>
        </w:rPr>
        <w:t>企业</w:t>
      </w:r>
      <w:r w:rsidR="004E724E">
        <w:rPr>
          <w:rFonts w:ascii="Times New Roman" w:eastAsia="仿宋_GB2312" w:hAnsi="Times New Roman" w:hint="eastAsia"/>
          <w:sz w:val="30"/>
          <w:szCs w:val="30"/>
        </w:rPr>
        <w:t>，</w:t>
      </w:r>
      <w:r w:rsidRPr="00F6542C">
        <w:rPr>
          <w:rFonts w:ascii="Times New Roman" w:eastAsia="仿宋_GB2312" w:hAnsi="Times New Roman"/>
          <w:sz w:val="30"/>
          <w:szCs w:val="30"/>
        </w:rPr>
        <w:t>其余施工企业都出现下降，</w:t>
      </w:r>
      <w:r w:rsidR="002906C6" w:rsidRPr="00F6542C">
        <w:rPr>
          <w:rFonts w:ascii="Times New Roman" w:eastAsia="仿宋_GB2312" w:hAnsi="Times New Roman"/>
          <w:sz w:val="30"/>
          <w:szCs w:val="30"/>
        </w:rPr>
        <w:t>下降最多的是矿山施工企业</w:t>
      </w:r>
      <w:r w:rsidR="00473188">
        <w:rPr>
          <w:rFonts w:ascii="Times New Roman" w:eastAsia="仿宋_GB2312" w:hAnsi="Times New Roman" w:hint="eastAsia"/>
          <w:sz w:val="30"/>
          <w:szCs w:val="30"/>
        </w:rPr>
        <w:t>和化工施工企业</w:t>
      </w:r>
      <w:r w:rsidR="002906C6" w:rsidRPr="00F6542C">
        <w:rPr>
          <w:rFonts w:ascii="Times New Roman" w:eastAsia="仿宋_GB2312" w:hAnsi="Times New Roman"/>
          <w:sz w:val="30"/>
          <w:szCs w:val="30"/>
        </w:rPr>
        <w:t>。</w:t>
      </w:r>
    </w:p>
    <w:p w:rsidR="00452264" w:rsidRDefault="00452264" w:rsidP="000E005C">
      <w:pPr>
        <w:ind w:firstLineChars="200" w:firstLine="600"/>
        <w:rPr>
          <w:rFonts w:ascii="Times New Roman" w:eastAsia="仿宋_GB2312" w:hAnsi="Times New Roman"/>
          <w:sz w:val="30"/>
          <w:szCs w:val="30"/>
        </w:rPr>
      </w:pPr>
      <w:r w:rsidRPr="00F6542C">
        <w:rPr>
          <w:rFonts w:ascii="Times New Roman" w:eastAsia="仿宋_GB2312" w:hAnsi="Times New Roman"/>
          <w:sz w:val="30"/>
          <w:szCs w:val="30"/>
        </w:rPr>
        <w:t>新开工面积同比增长的是电力施工企业、</w:t>
      </w:r>
      <w:r w:rsidR="007C0DD1" w:rsidRPr="00F6542C">
        <w:rPr>
          <w:rFonts w:ascii="Times New Roman" w:eastAsia="仿宋_GB2312" w:hAnsi="Times New Roman"/>
          <w:sz w:val="30"/>
          <w:szCs w:val="30"/>
        </w:rPr>
        <w:t>矿山施工企业</w:t>
      </w:r>
      <w:r w:rsidR="007C0DD1">
        <w:rPr>
          <w:rFonts w:ascii="Times New Roman" w:eastAsia="仿宋_GB2312" w:hAnsi="Times New Roman" w:hint="eastAsia"/>
          <w:sz w:val="30"/>
          <w:szCs w:val="30"/>
        </w:rPr>
        <w:t>，</w:t>
      </w:r>
      <w:r w:rsidR="004B53A3">
        <w:rPr>
          <w:rFonts w:ascii="Times New Roman" w:eastAsia="仿宋_GB2312" w:hAnsi="Times New Roman" w:hint="eastAsia"/>
          <w:sz w:val="30"/>
          <w:szCs w:val="30"/>
        </w:rPr>
        <w:t>增长最多是</w:t>
      </w:r>
      <w:r w:rsidR="004B53A3" w:rsidRPr="00F6542C">
        <w:rPr>
          <w:rFonts w:ascii="Times New Roman" w:eastAsia="仿宋_GB2312" w:hAnsi="Times New Roman"/>
          <w:sz w:val="30"/>
          <w:szCs w:val="30"/>
        </w:rPr>
        <w:t>矿山施工企业</w:t>
      </w:r>
      <w:r w:rsidR="004B53A3">
        <w:rPr>
          <w:rFonts w:ascii="Times New Roman" w:eastAsia="仿宋_GB2312" w:hAnsi="Times New Roman" w:hint="eastAsia"/>
          <w:sz w:val="30"/>
          <w:szCs w:val="30"/>
        </w:rPr>
        <w:t>，</w:t>
      </w:r>
      <w:r w:rsidR="004B53A3" w:rsidRPr="00F6542C">
        <w:rPr>
          <w:rFonts w:ascii="Times New Roman" w:eastAsia="仿宋_GB2312" w:hAnsi="Times New Roman"/>
          <w:sz w:val="30"/>
          <w:szCs w:val="30"/>
        </w:rPr>
        <w:t>其余施工企业都出现下降，</w:t>
      </w:r>
      <w:r w:rsidRPr="00F6542C">
        <w:rPr>
          <w:rFonts w:ascii="Times New Roman" w:eastAsia="仿宋_GB2312" w:hAnsi="Times New Roman"/>
          <w:sz w:val="30"/>
          <w:szCs w:val="30"/>
        </w:rPr>
        <w:t>下降</w:t>
      </w:r>
      <w:r w:rsidR="002154D0" w:rsidRPr="00F6542C">
        <w:rPr>
          <w:rFonts w:ascii="Times New Roman" w:eastAsia="仿宋_GB2312" w:hAnsi="Times New Roman"/>
          <w:sz w:val="30"/>
          <w:szCs w:val="30"/>
        </w:rPr>
        <w:t>最多</w:t>
      </w:r>
      <w:r w:rsidRPr="00F6542C">
        <w:rPr>
          <w:rFonts w:ascii="Times New Roman" w:eastAsia="仿宋_GB2312" w:hAnsi="Times New Roman"/>
          <w:sz w:val="30"/>
          <w:szCs w:val="30"/>
        </w:rPr>
        <w:t>的是</w:t>
      </w:r>
      <w:r w:rsidR="007C077B">
        <w:rPr>
          <w:rFonts w:ascii="Times New Roman" w:eastAsia="仿宋_GB2312" w:hAnsi="Times New Roman" w:hint="eastAsia"/>
          <w:sz w:val="30"/>
          <w:szCs w:val="30"/>
        </w:rPr>
        <w:t>冶炼</w:t>
      </w:r>
      <w:r w:rsidR="002154D0">
        <w:rPr>
          <w:rFonts w:ascii="Times New Roman" w:eastAsia="仿宋_GB2312" w:hAnsi="Times New Roman" w:hint="eastAsia"/>
          <w:sz w:val="30"/>
          <w:szCs w:val="30"/>
        </w:rPr>
        <w:t>施工</w:t>
      </w:r>
      <w:r w:rsidRPr="00F6542C">
        <w:rPr>
          <w:rFonts w:ascii="Times New Roman" w:eastAsia="仿宋_GB2312" w:hAnsi="Times New Roman"/>
          <w:sz w:val="30"/>
          <w:szCs w:val="30"/>
        </w:rPr>
        <w:t>企业</w:t>
      </w:r>
      <w:r w:rsidR="002154D0">
        <w:rPr>
          <w:rFonts w:ascii="Times New Roman" w:eastAsia="仿宋_GB2312" w:hAnsi="Times New Roman" w:hint="eastAsia"/>
          <w:sz w:val="30"/>
          <w:szCs w:val="30"/>
        </w:rPr>
        <w:t>。</w:t>
      </w:r>
    </w:p>
    <w:p w:rsidR="00B34678" w:rsidRPr="00F6542C" w:rsidRDefault="00B34678" w:rsidP="000E005C">
      <w:pPr>
        <w:ind w:firstLineChars="200" w:firstLine="600"/>
        <w:rPr>
          <w:rFonts w:ascii="Times New Roman" w:eastAsia="仿宋_GB2312" w:hAnsi="Times New Roman"/>
          <w:sz w:val="30"/>
          <w:szCs w:val="30"/>
        </w:rPr>
      </w:pPr>
    </w:p>
    <w:p w:rsidR="00797240" w:rsidRDefault="00797240" w:rsidP="00F6542C">
      <w:pPr>
        <w:tabs>
          <w:tab w:val="left" w:pos="1185"/>
        </w:tabs>
        <w:spacing w:line="600" w:lineRule="exact"/>
        <w:ind w:firstLineChars="200" w:firstLine="600"/>
        <w:rPr>
          <w:rFonts w:ascii="Times New Roman" w:eastAsia="仿宋_GB2312" w:hAnsi="Times New Roman"/>
          <w:sz w:val="30"/>
          <w:szCs w:val="30"/>
        </w:rPr>
      </w:pPr>
    </w:p>
    <w:p w:rsidR="00797240" w:rsidRDefault="00797240" w:rsidP="00F6542C">
      <w:pPr>
        <w:tabs>
          <w:tab w:val="left" w:pos="1185"/>
        </w:tabs>
        <w:spacing w:line="600" w:lineRule="exact"/>
        <w:ind w:firstLineChars="200" w:firstLine="600"/>
        <w:rPr>
          <w:rFonts w:ascii="Times New Roman" w:eastAsia="仿宋_GB2312" w:hAnsi="Times New Roman"/>
          <w:sz w:val="30"/>
          <w:szCs w:val="30"/>
        </w:rPr>
      </w:pPr>
    </w:p>
    <w:p w:rsidR="00AD7F24" w:rsidRDefault="00AD7F24" w:rsidP="00F6542C">
      <w:pPr>
        <w:tabs>
          <w:tab w:val="left" w:pos="1185"/>
        </w:tabs>
        <w:spacing w:line="600" w:lineRule="exact"/>
        <w:ind w:firstLineChars="200" w:firstLine="600"/>
        <w:rPr>
          <w:rFonts w:ascii="Times New Roman" w:eastAsia="仿宋_GB2312" w:hAnsi="Times New Roman"/>
          <w:sz w:val="30"/>
          <w:szCs w:val="30"/>
        </w:rPr>
      </w:pPr>
    </w:p>
    <w:p w:rsidR="00AD7F24" w:rsidRDefault="00AD7F24" w:rsidP="00F6542C">
      <w:pPr>
        <w:tabs>
          <w:tab w:val="left" w:pos="1185"/>
        </w:tabs>
        <w:spacing w:line="600" w:lineRule="exact"/>
        <w:ind w:firstLineChars="200" w:firstLine="600"/>
        <w:rPr>
          <w:rFonts w:ascii="Times New Roman" w:eastAsia="仿宋_GB2312" w:hAnsi="Times New Roman"/>
          <w:sz w:val="30"/>
          <w:szCs w:val="30"/>
        </w:rPr>
      </w:pPr>
    </w:p>
    <w:p w:rsidR="00AD7F24" w:rsidRDefault="00AD7F24" w:rsidP="00F6542C">
      <w:pPr>
        <w:tabs>
          <w:tab w:val="left" w:pos="1185"/>
        </w:tabs>
        <w:spacing w:line="600" w:lineRule="exact"/>
        <w:ind w:firstLineChars="200" w:firstLine="600"/>
        <w:rPr>
          <w:rFonts w:ascii="Times New Roman" w:eastAsia="仿宋_GB2312" w:hAnsi="Times New Roman"/>
          <w:sz w:val="30"/>
          <w:szCs w:val="30"/>
        </w:rPr>
      </w:pPr>
    </w:p>
    <w:p w:rsidR="00AD7F24" w:rsidRDefault="00AD7F24" w:rsidP="00F6542C">
      <w:pPr>
        <w:tabs>
          <w:tab w:val="left" w:pos="1185"/>
        </w:tabs>
        <w:spacing w:line="600" w:lineRule="exact"/>
        <w:ind w:firstLineChars="200" w:firstLine="600"/>
        <w:rPr>
          <w:rFonts w:ascii="Times New Roman" w:eastAsia="仿宋_GB2312" w:hAnsi="Times New Roman"/>
          <w:sz w:val="30"/>
          <w:szCs w:val="30"/>
        </w:rPr>
      </w:pPr>
    </w:p>
    <w:p w:rsidR="00AD7F24" w:rsidRDefault="00AD7F24" w:rsidP="00F6542C">
      <w:pPr>
        <w:tabs>
          <w:tab w:val="left" w:pos="1185"/>
        </w:tabs>
        <w:spacing w:line="600" w:lineRule="exact"/>
        <w:ind w:firstLineChars="200" w:firstLine="600"/>
        <w:rPr>
          <w:rFonts w:ascii="Times New Roman" w:eastAsia="仿宋_GB2312" w:hAnsi="Times New Roman"/>
          <w:sz w:val="30"/>
          <w:szCs w:val="30"/>
        </w:rPr>
      </w:pPr>
    </w:p>
    <w:p w:rsidR="00AD7F24" w:rsidRDefault="00AD7F24" w:rsidP="00F6542C">
      <w:pPr>
        <w:tabs>
          <w:tab w:val="left" w:pos="1185"/>
        </w:tabs>
        <w:spacing w:line="600" w:lineRule="exact"/>
        <w:ind w:firstLineChars="200" w:firstLine="600"/>
        <w:rPr>
          <w:rFonts w:ascii="Times New Roman" w:eastAsia="仿宋_GB2312" w:hAnsi="Times New Roman"/>
          <w:sz w:val="30"/>
          <w:szCs w:val="30"/>
        </w:rPr>
      </w:pPr>
    </w:p>
    <w:p w:rsidR="00AD7F24" w:rsidRDefault="00AD7F24" w:rsidP="00F6542C">
      <w:pPr>
        <w:tabs>
          <w:tab w:val="left" w:pos="1185"/>
        </w:tabs>
        <w:spacing w:line="600" w:lineRule="exact"/>
        <w:ind w:firstLineChars="200" w:firstLine="600"/>
        <w:rPr>
          <w:rFonts w:ascii="Times New Roman" w:eastAsia="仿宋_GB2312" w:hAnsi="Times New Roman"/>
          <w:sz w:val="30"/>
          <w:szCs w:val="30"/>
        </w:rPr>
      </w:pPr>
    </w:p>
    <w:p w:rsidR="00AD7F24" w:rsidRDefault="00AD7F24" w:rsidP="00F6542C">
      <w:pPr>
        <w:tabs>
          <w:tab w:val="left" w:pos="1185"/>
        </w:tabs>
        <w:spacing w:line="600" w:lineRule="exact"/>
        <w:ind w:firstLineChars="200" w:firstLine="600"/>
        <w:rPr>
          <w:rFonts w:ascii="Times New Roman" w:eastAsia="仿宋_GB2312" w:hAnsi="Times New Roman"/>
          <w:sz w:val="30"/>
          <w:szCs w:val="30"/>
        </w:rPr>
      </w:pPr>
    </w:p>
    <w:p w:rsidR="00B34678" w:rsidRDefault="00B34678" w:rsidP="00F6542C">
      <w:pPr>
        <w:tabs>
          <w:tab w:val="left" w:pos="1185"/>
        </w:tabs>
        <w:spacing w:line="600" w:lineRule="exact"/>
        <w:ind w:firstLineChars="200" w:firstLine="600"/>
        <w:rPr>
          <w:rFonts w:ascii="Times New Roman" w:eastAsia="仿宋_GB2312" w:hAnsi="Times New Roman" w:hint="eastAsia"/>
          <w:sz w:val="30"/>
          <w:szCs w:val="30"/>
        </w:rPr>
      </w:pPr>
    </w:p>
    <w:p w:rsidR="0060199E" w:rsidRDefault="0060199E" w:rsidP="00F6542C">
      <w:pPr>
        <w:tabs>
          <w:tab w:val="left" w:pos="1185"/>
        </w:tabs>
        <w:spacing w:line="600" w:lineRule="exact"/>
        <w:ind w:firstLineChars="200" w:firstLine="600"/>
        <w:rPr>
          <w:rFonts w:ascii="Times New Roman" w:eastAsia="仿宋_GB2312" w:hAnsi="Times New Roman" w:hint="eastAsia"/>
          <w:sz w:val="30"/>
          <w:szCs w:val="30"/>
        </w:rPr>
      </w:pPr>
    </w:p>
    <w:p w:rsidR="0060199E" w:rsidRDefault="0060199E" w:rsidP="00F6542C">
      <w:pPr>
        <w:tabs>
          <w:tab w:val="left" w:pos="1185"/>
        </w:tabs>
        <w:spacing w:line="600" w:lineRule="exact"/>
        <w:ind w:firstLineChars="200" w:firstLine="600"/>
        <w:rPr>
          <w:rFonts w:ascii="Times New Roman" w:eastAsia="仿宋_GB2312" w:hAnsi="Times New Roman" w:hint="eastAsia"/>
          <w:sz w:val="30"/>
          <w:szCs w:val="30"/>
        </w:rPr>
      </w:pPr>
    </w:p>
    <w:p w:rsidR="0060199E" w:rsidRDefault="0060199E" w:rsidP="00F6542C">
      <w:pPr>
        <w:tabs>
          <w:tab w:val="left" w:pos="1185"/>
        </w:tabs>
        <w:spacing w:line="600" w:lineRule="exact"/>
        <w:ind w:firstLineChars="200" w:firstLine="600"/>
        <w:rPr>
          <w:rFonts w:ascii="Times New Roman" w:eastAsia="仿宋_GB2312" w:hAnsi="Times New Roman" w:hint="eastAsia"/>
          <w:sz w:val="30"/>
          <w:szCs w:val="30"/>
        </w:rPr>
      </w:pPr>
    </w:p>
    <w:p w:rsidR="0060199E" w:rsidRDefault="0060199E" w:rsidP="00F6542C">
      <w:pPr>
        <w:tabs>
          <w:tab w:val="left" w:pos="1185"/>
        </w:tabs>
        <w:spacing w:line="600" w:lineRule="exact"/>
        <w:ind w:firstLineChars="200" w:firstLine="600"/>
        <w:rPr>
          <w:rFonts w:ascii="Times New Roman" w:eastAsia="仿宋_GB2312" w:hAnsi="Times New Roman" w:hint="eastAsia"/>
          <w:sz w:val="30"/>
          <w:szCs w:val="30"/>
        </w:rPr>
      </w:pPr>
    </w:p>
    <w:p w:rsidR="0060199E" w:rsidRDefault="0060199E" w:rsidP="00F6542C">
      <w:pPr>
        <w:tabs>
          <w:tab w:val="left" w:pos="1185"/>
        </w:tabs>
        <w:spacing w:line="600" w:lineRule="exact"/>
        <w:ind w:firstLineChars="200" w:firstLine="600"/>
        <w:rPr>
          <w:rFonts w:ascii="Times New Roman" w:eastAsia="仿宋_GB2312" w:hAnsi="Times New Roman"/>
          <w:sz w:val="30"/>
          <w:szCs w:val="30"/>
        </w:rPr>
      </w:pPr>
    </w:p>
    <w:p w:rsidR="00B34678" w:rsidRDefault="00B34678" w:rsidP="00F6542C">
      <w:pPr>
        <w:tabs>
          <w:tab w:val="left" w:pos="1185"/>
        </w:tabs>
        <w:spacing w:line="600" w:lineRule="exact"/>
        <w:ind w:firstLineChars="200" w:firstLine="600"/>
        <w:rPr>
          <w:rFonts w:ascii="Times New Roman" w:eastAsia="仿宋_GB2312" w:hAnsi="Times New Roman"/>
          <w:sz w:val="30"/>
          <w:szCs w:val="30"/>
        </w:rPr>
      </w:pPr>
    </w:p>
    <w:p w:rsidR="00AD7F24" w:rsidRDefault="00AD7F24" w:rsidP="00F6542C">
      <w:pPr>
        <w:tabs>
          <w:tab w:val="left" w:pos="1185"/>
        </w:tabs>
        <w:spacing w:line="600" w:lineRule="exact"/>
        <w:ind w:firstLineChars="200" w:firstLine="600"/>
        <w:rPr>
          <w:rFonts w:ascii="Times New Roman" w:eastAsia="仿宋_GB2312" w:hAnsi="Times New Roman"/>
          <w:sz w:val="30"/>
          <w:szCs w:val="30"/>
        </w:rPr>
      </w:pPr>
    </w:p>
    <w:tbl>
      <w:tblPr>
        <w:tblStyle w:val="a8"/>
        <w:tblW w:w="0" w:type="auto"/>
        <w:tblBorders>
          <w:top w:val="single" w:sz="6" w:space="0" w:color="000000"/>
          <w:left w:val="none" w:sz="0" w:space="0" w:color="auto"/>
          <w:bottom w:val="none" w:sz="0" w:space="0" w:color="auto"/>
          <w:right w:val="none" w:sz="0" w:space="0" w:color="auto"/>
        </w:tblBorders>
        <w:tblLook w:val="04A0"/>
      </w:tblPr>
      <w:tblGrid>
        <w:gridCol w:w="8946"/>
      </w:tblGrid>
      <w:tr w:rsidR="00AF700E" w:rsidTr="00AF700E">
        <w:trPr>
          <w:trHeight w:val="2494"/>
        </w:trPr>
        <w:tc>
          <w:tcPr>
            <w:tcW w:w="8946" w:type="dxa"/>
            <w:vAlign w:val="center"/>
          </w:tcPr>
          <w:p w:rsidR="00AF700E" w:rsidRPr="00AF700E" w:rsidRDefault="00AF700E" w:rsidP="00AF700E">
            <w:pPr>
              <w:tabs>
                <w:tab w:val="left" w:pos="1185"/>
              </w:tabs>
              <w:spacing w:line="560" w:lineRule="exact"/>
              <w:ind w:leftChars="-50" w:left="-105" w:rightChars="-50" w:right="-105" w:firstLineChars="150" w:firstLine="450"/>
              <w:rPr>
                <w:rFonts w:ascii="Times New Roman" w:eastAsia="黑体" w:hAnsi="Times New Roman"/>
                <w:sz w:val="30"/>
                <w:szCs w:val="30"/>
              </w:rPr>
            </w:pPr>
            <w:r w:rsidRPr="00AF700E">
              <w:rPr>
                <w:rFonts w:ascii="Times New Roman" w:eastAsia="黑体" w:hAnsi="Times New Roman"/>
                <w:sz w:val="30"/>
                <w:szCs w:val="30"/>
              </w:rPr>
              <w:t>中国施工企业管理协会行业发展部</w:t>
            </w:r>
          </w:p>
          <w:p w:rsidR="00AF700E" w:rsidRPr="00AF700E" w:rsidRDefault="00AF700E" w:rsidP="00AF700E">
            <w:pPr>
              <w:tabs>
                <w:tab w:val="left" w:pos="1185"/>
              </w:tabs>
              <w:spacing w:line="560" w:lineRule="exact"/>
              <w:ind w:leftChars="-50" w:left="-105" w:rightChars="-50" w:right="-105" w:firstLineChars="150" w:firstLine="450"/>
              <w:rPr>
                <w:rFonts w:ascii="方正书宋简体" w:eastAsia="方正书宋简体" w:hAnsi="Times New Roman"/>
                <w:sz w:val="30"/>
                <w:szCs w:val="30"/>
              </w:rPr>
            </w:pPr>
            <w:r w:rsidRPr="00AF700E">
              <w:rPr>
                <w:rFonts w:ascii="方正书宋简体" w:eastAsia="方正书宋简体" w:hAnsi="Times New Roman" w:hint="eastAsia"/>
                <w:sz w:val="30"/>
                <w:szCs w:val="30"/>
              </w:rPr>
              <w:t>电 话：（010）63253480   63253471   63253456</w:t>
            </w:r>
          </w:p>
          <w:p w:rsidR="00AF700E" w:rsidRPr="00AF700E" w:rsidRDefault="00AF700E" w:rsidP="00AF700E">
            <w:pPr>
              <w:tabs>
                <w:tab w:val="left" w:pos="1185"/>
              </w:tabs>
              <w:spacing w:line="560" w:lineRule="exact"/>
              <w:ind w:leftChars="-50" w:left="-105" w:rightChars="-50" w:right="-105" w:firstLineChars="150" w:firstLine="450"/>
              <w:rPr>
                <w:rFonts w:ascii="方正书宋简体" w:eastAsia="方正书宋简体" w:hAnsi="Times New Roman"/>
                <w:sz w:val="30"/>
                <w:szCs w:val="30"/>
              </w:rPr>
            </w:pPr>
            <w:r w:rsidRPr="00AF700E">
              <w:rPr>
                <w:rFonts w:ascii="方正书宋简体" w:eastAsia="方正书宋简体" w:hAnsi="Times New Roman" w:hint="eastAsia"/>
                <w:sz w:val="30"/>
                <w:szCs w:val="30"/>
              </w:rPr>
              <w:t>传 真：（010）63253459</w:t>
            </w:r>
          </w:p>
          <w:p w:rsidR="00AF700E" w:rsidRPr="00AF700E" w:rsidRDefault="00AF700E" w:rsidP="00AF700E">
            <w:pPr>
              <w:tabs>
                <w:tab w:val="left" w:pos="1185"/>
              </w:tabs>
              <w:spacing w:line="560" w:lineRule="exact"/>
              <w:ind w:leftChars="-50" w:left="-105" w:rightChars="-50" w:right="-105" w:firstLineChars="150" w:firstLine="450"/>
              <w:rPr>
                <w:rFonts w:ascii="Times New Roman" w:eastAsia="仿宋_GB2312" w:hAnsi="Times New Roman"/>
                <w:sz w:val="30"/>
                <w:szCs w:val="30"/>
              </w:rPr>
            </w:pPr>
            <w:r w:rsidRPr="00AF700E">
              <w:rPr>
                <w:rFonts w:ascii="方正书宋简体" w:eastAsia="方正书宋简体" w:hAnsi="Times New Roman" w:hint="eastAsia"/>
                <w:sz w:val="30"/>
                <w:szCs w:val="30"/>
              </w:rPr>
              <w:t>邮 箱：hangyefazhanbu@126.com</w:t>
            </w:r>
          </w:p>
        </w:tc>
      </w:tr>
    </w:tbl>
    <w:p w:rsidR="00AF700E" w:rsidRPr="00797240" w:rsidRDefault="00AF700E" w:rsidP="00AF700E">
      <w:pPr>
        <w:tabs>
          <w:tab w:val="left" w:pos="1185"/>
        </w:tabs>
        <w:spacing w:line="40" w:lineRule="exact"/>
        <w:ind w:firstLineChars="200" w:firstLine="600"/>
        <w:rPr>
          <w:rFonts w:ascii="Times New Roman" w:eastAsia="仿宋_GB2312" w:hAnsi="Times New Roman"/>
          <w:sz w:val="30"/>
          <w:szCs w:val="30"/>
        </w:rPr>
      </w:pPr>
    </w:p>
    <w:sectPr w:rsidR="00AF700E" w:rsidRPr="00797240" w:rsidSect="00F6542C">
      <w:footerReference w:type="default" r:id="rId14"/>
      <w:pgSz w:w="11906" w:h="16838" w:code="9"/>
      <w:pgMar w:top="1701" w:right="1588" w:bottom="1701" w:left="1588" w:header="851" w:footer="1247" w:gutter="0"/>
      <w:pgNumType w:start="1" w:chapStyle="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4B6" w:rsidRDefault="00BE04B6" w:rsidP="005754C3">
      <w:r>
        <w:separator/>
      </w:r>
    </w:p>
  </w:endnote>
  <w:endnote w:type="continuationSeparator" w:id="0">
    <w:p w:rsidR="00BE04B6" w:rsidRDefault="00BE04B6" w:rsidP="005754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方正书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0516"/>
      <w:docPartObj>
        <w:docPartGallery w:val="Page Numbers (Bottom of Page)"/>
        <w:docPartUnique/>
      </w:docPartObj>
    </w:sdtPr>
    <w:sdtEndPr>
      <w:rPr>
        <w:rFonts w:ascii="Times New Roman" w:hAnsi="Times New Roman"/>
        <w:sz w:val="28"/>
        <w:szCs w:val="28"/>
      </w:rPr>
    </w:sdtEndPr>
    <w:sdtContent>
      <w:p w:rsidR="00E91E5D" w:rsidRPr="00E91E5D" w:rsidRDefault="00E91E5D" w:rsidP="0044518C">
        <w:pPr>
          <w:pStyle w:val="a4"/>
          <w:ind w:leftChars="100" w:left="210" w:rightChars="100" w:right="210"/>
          <w:jc w:val="center"/>
          <w:rPr>
            <w:sz w:val="28"/>
            <w:szCs w:val="28"/>
          </w:rPr>
        </w:pPr>
        <w:r w:rsidRPr="00E91E5D">
          <w:rPr>
            <w:rFonts w:hint="eastAsia"/>
            <w:sz w:val="28"/>
            <w:szCs w:val="28"/>
          </w:rPr>
          <w:t>—</w:t>
        </w:r>
        <w:r w:rsidRPr="00E91E5D">
          <w:rPr>
            <w:rFonts w:hint="eastAsia"/>
            <w:sz w:val="28"/>
            <w:szCs w:val="28"/>
          </w:rPr>
          <w:t xml:space="preserve"> </w:t>
        </w:r>
        <w:r w:rsidR="00DE3E36" w:rsidRPr="00E91E5D">
          <w:rPr>
            <w:rFonts w:ascii="Times New Roman" w:hAnsi="Times New Roman"/>
            <w:sz w:val="28"/>
            <w:szCs w:val="28"/>
          </w:rPr>
          <w:fldChar w:fldCharType="begin"/>
        </w:r>
        <w:r w:rsidRPr="00E91E5D">
          <w:rPr>
            <w:rFonts w:ascii="Times New Roman" w:hAnsi="Times New Roman"/>
            <w:sz w:val="28"/>
            <w:szCs w:val="28"/>
          </w:rPr>
          <w:instrText xml:space="preserve"> PAGE   \* MERGEFORMAT </w:instrText>
        </w:r>
        <w:r w:rsidR="00DE3E36" w:rsidRPr="00E91E5D">
          <w:rPr>
            <w:rFonts w:ascii="Times New Roman" w:hAnsi="Times New Roman"/>
            <w:sz w:val="28"/>
            <w:szCs w:val="28"/>
          </w:rPr>
          <w:fldChar w:fldCharType="separate"/>
        </w:r>
        <w:r w:rsidR="00516653" w:rsidRPr="00516653">
          <w:rPr>
            <w:rFonts w:ascii="Times New Roman" w:hAnsi="Times New Roman"/>
            <w:noProof/>
            <w:sz w:val="28"/>
            <w:szCs w:val="28"/>
            <w:lang w:val="zh-CN"/>
          </w:rPr>
          <w:t>2</w:t>
        </w:r>
        <w:r w:rsidR="00DE3E36" w:rsidRPr="00E91E5D">
          <w:rPr>
            <w:rFonts w:ascii="Times New Roman" w:hAnsi="Times New Roman"/>
            <w:sz w:val="28"/>
            <w:szCs w:val="28"/>
          </w:rPr>
          <w:fldChar w:fldCharType="end"/>
        </w:r>
        <w:r w:rsidRPr="00E91E5D">
          <w:rPr>
            <w:rFonts w:ascii="Times New Roman" w:hAnsi="Times New Roman" w:hint="eastAsia"/>
            <w:sz w:val="28"/>
            <w:szCs w:val="28"/>
          </w:rPr>
          <w:t xml:space="preserve"> </w:t>
        </w:r>
        <w:r w:rsidRPr="00E91E5D">
          <w:rPr>
            <w:rFonts w:ascii="Times New Roman" w:hAnsi="Times New Roman" w:hint="eastAsia"/>
            <w:sz w:val="28"/>
            <w:szCs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73C" w:rsidRDefault="00FB273C" w:rsidP="0044518C">
    <w:pPr>
      <w:pStyle w:val="a4"/>
      <w:ind w:leftChars="100" w:left="210" w:rightChars="100" w:right="210"/>
      <w:jc w:val="center"/>
    </w:pPr>
    <w:r w:rsidRPr="00FB273C">
      <w:rPr>
        <w:rFonts w:hint="eastAsia"/>
        <w:sz w:val="28"/>
        <w:szCs w:val="28"/>
      </w:rPr>
      <w:t>—</w:t>
    </w:r>
    <w:r w:rsidRPr="00FB273C">
      <w:rPr>
        <w:rFonts w:hint="eastAsia"/>
        <w:sz w:val="28"/>
        <w:szCs w:val="28"/>
      </w:rPr>
      <w:t xml:space="preserve"> </w:t>
    </w:r>
    <w:r w:rsidR="00DE3E36" w:rsidRPr="00FB273C">
      <w:rPr>
        <w:rFonts w:ascii="Times New Roman" w:hAnsi="Times New Roman"/>
        <w:sz w:val="28"/>
        <w:szCs w:val="28"/>
      </w:rPr>
      <w:fldChar w:fldCharType="begin"/>
    </w:r>
    <w:r w:rsidRPr="00FB273C">
      <w:rPr>
        <w:rFonts w:ascii="Times New Roman" w:hAnsi="Times New Roman"/>
        <w:sz w:val="28"/>
        <w:szCs w:val="28"/>
      </w:rPr>
      <w:instrText xml:space="preserve"> PAGE   \* MERGEFORMAT </w:instrText>
    </w:r>
    <w:r w:rsidR="00DE3E36" w:rsidRPr="00FB273C">
      <w:rPr>
        <w:rFonts w:ascii="Times New Roman" w:hAnsi="Times New Roman"/>
        <w:sz w:val="28"/>
        <w:szCs w:val="28"/>
      </w:rPr>
      <w:fldChar w:fldCharType="separate"/>
    </w:r>
    <w:r w:rsidR="00516653" w:rsidRPr="00516653">
      <w:rPr>
        <w:rFonts w:ascii="Times New Roman" w:hAnsi="Times New Roman"/>
        <w:noProof/>
        <w:sz w:val="28"/>
        <w:szCs w:val="28"/>
        <w:lang w:val="zh-CN"/>
      </w:rPr>
      <w:t>1</w:t>
    </w:r>
    <w:r w:rsidR="00DE3E36" w:rsidRPr="00FB273C">
      <w:rPr>
        <w:rFonts w:ascii="Times New Roman" w:hAnsi="Times New Roman"/>
        <w:sz w:val="28"/>
        <w:szCs w:val="28"/>
      </w:rPr>
      <w:fldChar w:fldCharType="end"/>
    </w:r>
    <w:r w:rsidRPr="00FB273C">
      <w:rPr>
        <w:rFonts w:ascii="Times New Roman" w:hAnsi="Times New Roman" w:hint="eastAsia"/>
        <w:sz w:val="28"/>
        <w:szCs w:val="28"/>
      </w:rPr>
      <w:t xml:space="preserve"> </w:t>
    </w:r>
    <w:r w:rsidRPr="00FB273C">
      <w:rPr>
        <w:rFonts w:ascii="Times New Roman" w:hAnsi="Times New Roman"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4B6" w:rsidRDefault="00BE04B6" w:rsidP="005754C3">
      <w:r>
        <w:separator/>
      </w:r>
    </w:p>
  </w:footnote>
  <w:footnote w:type="continuationSeparator" w:id="0">
    <w:p w:rsidR="00BE04B6" w:rsidRDefault="00BE04B6" w:rsidP="005754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oNotTrackMoves/>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62" style="mso-wrap-style:tight" fill="f" fillcolor="white" stroke="f">
      <v:fill color="white" on="f"/>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621D"/>
    <w:rsid w:val="0000276B"/>
    <w:rsid w:val="0000537D"/>
    <w:rsid w:val="000137D7"/>
    <w:rsid w:val="00015B9C"/>
    <w:rsid w:val="00015F27"/>
    <w:rsid w:val="0001774B"/>
    <w:rsid w:val="00020407"/>
    <w:rsid w:val="000205F7"/>
    <w:rsid w:val="0002182D"/>
    <w:rsid w:val="00022685"/>
    <w:rsid w:val="00023028"/>
    <w:rsid w:val="000254A1"/>
    <w:rsid w:val="000307F7"/>
    <w:rsid w:val="00033ACA"/>
    <w:rsid w:val="0004112D"/>
    <w:rsid w:val="00041506"/>
    <w:rsid w:val="00041AEA"/>
    <w:rsid w:val="0004224E"/>
    <w:rsid w:val="00043B49"/>
    <w:rsid w:val="00044865"/>
    <w:rsid w:val="0004573E"/>
    <w:rsid w:val="0004749C"/>
    <w:rsid w:val="000477DB"/>
    <w:rsid w:val="00050009"/>
    <w:rsid w:val="000504AD"/>
    <w:rsid w:val="000511F4"/>
    <w:rsid w:val="00053B73"/>
    <w:rsid w:val="00054BAD"/>
    <w:rsid w:val="00055672"/>
    <w:rsid w:val="00064D60"/>
    <w:rsid w:val="00064EFF"/>
    <w:rsid w:val="00066533"/>
    <w:rsid w:val="00067473"/>
    <w:rsid w:val="00074630"/>
    <w:rsid w:val="0007513D"/>
    <w:rsid w:val="0007599D"/>
    <w:rsid w:val="00075F7D"/>
    <w:rsid w:val="00076095"/>
    <w:rsid w:val="000776E3"/>
    <w:rsid w:val="00080F99"/>
    <w:rsid w:val="00081072"/>
    <w:rsid w:val="00082C23"/>
    <w:rsid w:val="00082F5A"/>
    <w:rsid w:val="000854E7"/>
    <w:rsid w:val="000901D7"/>
    <w:rsid w:val="00095117"/>
    <w:rsid w:val="00096C8C"/>
    <w:rsid w:val="00097E39"/>
    <w:rsid w:val="000A0319"/>
    <w:rsid w:val="000A343C"/>
    <w:rsid w:val="000A4BFD"/>
    <w:rsid w:val="000A7BC8"/>
    <w:rsid w:val="000B181F"/>
    <w:rsid w:val="000B380C"/>
    <w:rsid w:val="000C146B"/>
    <w:rsid w:val="000C17E5"/>
    <w:rsid w:val="000C184E"/>
    <w:rsid w:val="000C1F67"/>
    <w:rsid w:val="000C5A49"/>
    <w:rsid w:val="000D0DD7"/>
    <w:rsid w:val="000D3450"/>
    <w:rsid w:val="000D4DCF"/>
    <w:rsid w:val="000D534F"/>
    <w:rsid w:val="000D617A"/>
    <w:rsid w:val="000D69EE"/>
    <w:rsid w:val="000E005C"/>
    <w:rsid w:val="000E24C5"/>
    <w:rsid w:val="000E4F97"/>
    <w:rsid w:val="000E7686"/>
    <w:rsid w:val="000F0170"/>
    <w:rsid w:val="000F33A5"/>
    <w:rsid w:val="000F45A2"/>
    <w:rsid w:val="00100643"/>
    <w:rsid w:val="001010E3"/>
    <w:rsid w:val="001113B7"/>
    <w:rsid w:val="0011298E"/>
    <w:rsid w:val="001150AE"/>
    <w:rsid w:val="00116A0A"/>
    <w:rsid w:val="00116F91"/>
    <w:rsid w:val="00117924"/>
    <w:rsid w:val="00117D4C"/>
    <w:rsid w:val="00120F5B"/>
    <w:rsid w:val="001272C1"/>
    <w:rsid w:val="00131796"/>
    <w:rsid w:val="00131875"/>
    <w:rsid w:val="00135B9C"/>
    <w:rsid w:val="0013605A"/>
    <w:rsid w:val="0014150E"/>
    <w:rsid w:val="00144874"/>
    <w:rsid w:val="0014619D"/>
    <w:rsid w:val="00152332"/>
    <w:rsid w:val="00153C29"/>
    <w:rsid w:val="00153F3D"/>
    <w:rsid w:val="001546FC"/>
    <w:rsid w:val="00155370"/>
    <w:rsid w:val="001670E9"/>
    <w:rsid w:val="00171414"/>
    <w:rsid w:val="0017577C"/>
    <w:rsid w:val="00175D89"/>
    <w:rsid w:val="0017725E"/>
    <w:rsid w:val="0017756B"/>
    <w:rsid w:val="00177EFA"/>
    <w:rsid w:val="00184782"/>
    <w:rsid w:val="00184EC8"/>
    <w:rsid w:val="0019246D"/>
    <w:rsid w:val="0019306C"/>
    <w:rsid w:val="00193BAE"/>
    <w:rsid w:val="0019404F"/>
    <w:rsid w:val="00194F16"/>
    <w:rsid w:val="00196525"/>
    <w:rsid w:val="00196A54"/>
    <w:rsid w:val="00196F0C"/>
    <w:rsid w:val="001A09F9"/>
    <w:rsid w:val="001A12A5"/>
    <w:rsid w:val="001A5E12"/>
    <w:rsid w:val="001B04F8"/>
    <w:rsid w:val="001B2968"/>
    <w:rsid w:val="001B3051"/>
    <w:rsid w:val="001B3901"/>
    <w:rsid w:val="001B4885"/>
    <w:rsid w:val="001B4A0C"/>
    <w:rsid w:val="001C0CDC"/>
    <w:rsid w:val="001C0F42"/>
    <w:rsid w:val="001C2122"/>
    <w:rsid w:val="001C561B"/>
    <w:rsid w:val="001C590C"/>
    <w:rsid w:val="001C648A"/>
    <w:rsid w:val="001C6600"/>
    <w:rsid w:val="001D0BBE"/>
    <w:rsid w:val="001D586B"/>
    <w:rsid w:val="001D7757"/>
    <w:rsid w:val="001E01D3"/>
    <w:rsid w:val="001E24C2"/>
    <w:rsid w:val="001E327D"/>
    <w:rsid w:val="001F1C86"/>
    <w:rsid w:val="001F1E70"/>
    <w:rsid w:val="001F3F8C"/>
    <w:rsid w:val="001F43BD"/>
    <w:rsid w:val="001F6719"/>
    <w:rsid w:val="001F675E"/>
    <w:rsid w:val="00200034"/>
    <w:rsid w:val="002013C0"/>
    <w:rsid w:val="002013F1"/>
    <w:rsid w:val="002016B1"/>
    <w:rsid w:val="00203D68"/>
    <w:rsid w:val="0020400F"/>
    <w:rsid w:val="002058E4"/>
    <w:rsid w:val="002102F1"/>
    <w:rsid w:val="00212A4B"/>
    <w:rsid w:val="00213B76"/>
    <w:rsid w:val="002141BB"/>
    <w:rsid w:val="002154D0"/>
    <w:rsid w:val="002167CD"/>
    <w:rsid w:val="00222CE2"/>
    <w:rsid w:val="002241A6"/>
    <w:rsid w:val="00225AF7"/>
    <w:rsid w:val="00226B70"/>
    <w:rsid w:val="00226F89"/>
    <w:rsid w:val="002274C8"/>
    <w:rsid w:val="00233FB7"/>
    <w:rsid w:val="002376FA"/>
    <w:rsid w:val="00240712"/>
    <w:rsid w:val="00240C2F"/>
    <w:rsid w:val="0024145E"/>
    <w:rsid w:val="00245E76"/>
    <w:rsid w:val="00246667"/>
    <w:rsid w:val="00250BDD"/>
    <w:rsid w:val="00252D3C"/>
    <w:rsid w:val="002533E2"/>
    <w:rsid w:val="002539D5"/>
    <w:rsid w:val="00256F1E"/>
    <w:rsid w:val="002575E0"/>
    <w:rsid w:val="0026061A"/>
    <w:rsid w:val="00262AFE"/>
    <w:rsid w:val="002732C1"/>
    <w:rsid w:val="00273C25"/>
    <w:rsid w:val="00276487"/>
    <w:rsid w:val="00276A9B"/>
    <w:rsid w:val="00277451"/>
    <w:rsid w:val="00277F25"/>
    <w:rsid w:val="0028025E"/>
    <w:rsid w:val="002802DE"/>
    <w:rsid w:val="00281A31"/>
    <w:rsid w:val="00282E3C"/>
    <w:rsid w:val="002848A0"/>
    <w:rsid w:val="002906C6"/>
    <w:rsid w:val="00292704"/>
    <w:rsid w:val="00293C4B"/>
    <w:rsid w:val="00293E64"/>
    <w:rsid w:val="00294622"/>
    <w:rsid w:val="002946BE"/>
    <w:rsid w:val="00294725"/>
    <w:rsid w:val="00295907"/>
    <w:rsid w:val="002A1532"/>
    <w:rsid w:val="002A1E70"/>
    <w:rsid w:val="002A2C39"/>
    <w:rsid w:val="002A5F85"/>
    <w:rsid w:val="002A7DF9"/>
    <w:rsid w:val="002B09DA"/>
    <w:rsid w:val="002B1B79"/>
    <w:rsid w:val="002B20C1"/>
    <w:rsid w:val="002B23D2"/>
    <w:rsid w:val="002B2AC5"/>
    <w:rsid w:val="002B371B"/>
    <w:rsid w:val="002B7640"/>
    <w:rsid w:val="002B7B99"/>
    <w:rsid w:val="002B7CB6"/>
    <w:rsid w:val="002C00D4"/>
    <w:rsid w:val="002C17EC"/>
    <w:rsid w:val="002C4D0E"/>
    <w:rsid w:val="002C6B18"/>
    <w:rsid w:val="002C79A7"/>
    <w:rsid w:val="002D07C1"/>
    <w:rsid w:val="002D2D80"/>
    <w:rsid w:val="002D3FCA"/>
    <w:rsid w:val="002D723B"/>
    <w:rsid w:val="002E0493"/>
    <w:rsid w:val="002E2367"/>
    <w:rsid w:val="002E3371"/>
    <w:rsid w:val="002E37E0"/>
    <w:rsid w:val="002E64DD"/>
    <w:rsid w:val="002E7FD3"/>
    <w:rsid w:val="002F3B80"/>
    <w:rsid w:val="002F5BD6"/>
    <w:rsid w:val="002F797F"/>
    <w:rsid w:val="0030071A"/>
    <w:rsid w:val="00300B6F"/>
    <w:rsid w:val="003012EF"/>
    <w:rsid w:val="0030666F"/>
    <w:rsid w:val="00306F0E"/>
    <w:rsid w:val="00310621"/>
    <w:rsid w:val="00310681"/>
    <w:rsid w:val="00311588"/>
    <w:rsid w:val="00312E61"/>
    <w:rsid w:val="00313CC9"/>
    <w:rsid w:val="00314FEA"/>
    <w:rsid w:val="003176C7"/>
    <w:rsid w:val="003176DF"/>
    <w:rsid w:val="00320231"/>
    <w:rsid w:val="003218B1"/>
    <w:rsid w:val="0032270D"/>
    <w:rsid w:val="0032471E"/>
    <w:rsid w:val="00324EA6"/>
    <w:rsid w:val="00325910"/>
    <w:rsid w:val="00325EA2"/>
    <w:rsid w:val="003273BD"/>
    <w:rsid w:val="003273DD"/>
    <w:rsid w:val="00330610"/>
    <w:rsid w:val="0033312B"/>
    <w:rsid w:val="0033400E"/>
    <w:rsid w:val="003348BA"/>
    <w:rsid w:val="00340F4D"/>
    <w:rsid w:val="00341DD2"/>
    <w:rsid w:val="0034409A"/>
    <w:rsid w:val="0034488B"/>
    <w:rsid w:val="003452E5"/>
    <w:rsid w:val="003453F8"/>
    <w:rsid w:val="003473F7"/>
    <w:rsid w:val="003474DB"/>
    <w:rsid w:val="00351B32"/>
    <w:rsid w:val="00351D50"/>
    <w:rsid w:val="00354293"/>
    <w:rsid w:val="003543B2"/>
    <w:rsid w:val="00354F53"/>
    <w:rsid w:val="00356BB9"/>
    <w:rsid w:val="00362D3F"/>
    <w:rsid w:val="00363900"/>
    <w:rsid w:val="0036506A"/>
    <w:rsid w:val="00365444"/>
    <w:rsid w:val="00365FB3"/>
    <w:rsid w:val="0036626A"/>
    <w:rsid w:val="00370729"/>
    <w:rsid w:val="00374EF8"/>
    <w:rsid w:val="00375665"/>
    <w:rsid w:val="003823F0"/>
    <w:rsid w:val="00384D3E"/>
    <w:rsid w:val="00386905"/>
    <w:rsid w:val="00391A13"/>
    <w:rsid w:val="00391E2D"/>
    <w:rsid w:val="00392137"/>
    <w:rsid w:val="00393919"/>
    <w:rsid w:val="003940A0"/>
    <w:rsid w:val="00394A95"/>
    <w:rsid w:val="00396DE9"/>
    <w:rsid w:val="00396F96"/>
    <w:rsid w:val="00397414"/>
    <w:rsid w:val="003A2631"/>
    <w:rsid w:val="003A2F9C"/>
    <w:rsid w:val="003A4F77"/>
    <w:rsid w:val="003A52CD"/>
    <w:rsid w:val="003A65A6"/>
    <w:rsid w:val="003A69D3"/>
    <w:rsid w:val="003A74ED"/>
    <w:rsid w:val="003B5EF4"/>
    <w:rsid w:val="003C092C"/>
    <w:rsid w:val="003C3A6A"/>
    <w:rsid w:val="003C5285"/>
    <w:rsid w:val="003C5F1C"/>
    <w:rsid w:val="003C6E74"/>
    <w:rsid w:val="003C71CC"/>
    <w:rsid w:val="003C796E"/>
    <w:rsid w:val="003C7EA6"/>
    <w:rsid w:val="003D00F2"/>
    <w:rsid w:val="003D0AE4"/>
    <w:rsid w:val="003D3C68"/>
    <w:rsid w:val="003D3FC6"/>
    <w:rsid w:val="003D4E2C"/>
    <w:rsid w:val="003D50E5"/>
    <w:rsid w:val="003E0413"/>
    <w:rsid w:val="003E0971"/>
    <w:rsid w:val="003E0EA1"/>
    <w:rsid w:val="003E216C"/>
    <w:rsid w:val="003E22A5"/>
    <w:rsid w:val="003E35B8"/>
    <w:rsid w:val="003E5AFE"/>
    <w:rsid w:val="003F09EC"/>
    <w:rsid w:val="003F671E"/>
    <w:rsid w:val="00400403"/>
    <w:rsid w:val="004009FA"/>
    <w:rsid w:val="00401B54"/>
    <w:rsid w:val="00404C23"/>
    <w:rsid w:val="004065FF"/>
    <w:rsid w:val="0040793C"/>
    <w:rsid w:val="0041006E"/>
    <w:rsid w:val="004112FE"/>
    <w:rsid w:val="00411E55"/>
    <w:rsid w:val="00413861"/>
    <w:rsid w:val="004172D5"/>
    <w:rsid w:val="004177DA"/>
    <w:rsid w:val="00417AF9"/>
    <w:rsid w:val="00421944"/>
    <w:rsid w:val="00421CEC"/>
    <w:rsid w:val="00424522"/>
    <w:rsid w:val="00425EA8"/>
    <w:rsid w:val="00426951"/>
    <w:rsid w:val="00430329"/>
    <w:rsid w:val="004313AA"/>
    <w:rsid w:val="0043359C"/>
    <w:rsid w:val="00436111"/>
    <w:rsid w:val="00440E4C"/>
    <w:rsid w:val="0044252B"/>
    <w:rsid w:val="00443A71"/>
    <w:rsid w:val="00443FCD"/>
    <w:rsid w:val="0044518C"/>
    <w:rsid w:val="00445350"/>
    <w:rsid w:val="00445360"/>
    <w:rsid w:val="00447236"/>
    <w:rsid w:val="004504C9"/>
    <w:rsid w:val="0045099C"/>
    <w:rsid w:val="00451066"/>
    <w:rsid w:val="00452264"/>
    <w:rsid w:val="00453284"/>
    <w:rsid w:val="00453E23"/>
    <w:rsid w:val="00455E52"/>
    <w:rsid w:val="004576D8"/>
    <w:rsid w:val="00460A59"/>
    <w:rsid w:val="00460CEA"/>
    <w:rsid w:val="00461B91"/>
    <w:rsid w:val="00461CED"/>
    <w:rsid w:val="00466EE0"/>
    <w:rsid w:val="00472919"/>
    <w:rsid w:val="00473188"/>
    <w:rsid w:val="00473962"/>
    <w:rsid w:val="004744B3"/>
    <w:rsid w:val="00476ABA"/>
    <w:rsid w:val="004771CF"/>
    <w:rsid w:val="004801AB"/>
    <w:rsid w:val="004804A4"/>
    <w:rsid w:val="004806E6"/>
    <w:rsid w:val="00482BA9"/>
    <w:rsid w:val="00483833"/>
    <w:rsid w:val="00486220"/>
    <w:rsid w:val="00486D97"/>
    <w:rsid w:val="00491EAD"/>
    <w:rsid w:val="00496D5B"/>
    <w:rsid w:val="004A2816"/>
    <w:rsid w:val="004A341F"/>
    <w:rsid w:val="004A541A"/>
    <w:rsid w:val="004B3225"/>
    <w:rsid w:val="004B435C"/>
    <w:rsid w:val="004B463B"/>
    <w:rsid w:val="004B4767"/>
    <w:rsid w:val="004B53A3"/>
    <w:rsid w:val="004B57D0"/>
    <w:rsid w:val="004C30A2"/>
    <w:rsid w:val="004C5765"/>
    <w:rsid w:val="004C5876"/>
    <w:rsid w:val="004D090F"/>
    <w:rsid w:val="004D1CE0"/>
    <w:rsid w:val="004D32AC"/>
    <w:rsid w:val="004D3AEC"/>
    <w:rsid w:val="004D6283"/>
    <w:rsid w:val="004D70A8"/>
    <w:rsid w:val="004E0D5A"/>
    <w:rsid w:val="004E20A5"/>
    <w:rsid w:val="004E2340"/>
    <w:rsid w:val="004E326E"/>
    <w:rsid w:val="004E423C"/>
    <w:rsid w:val="004E4798"/>
    <w:rsid w:val="004E50D0"/>
    <w:rsid w:val="004E724E"/>
    <w:rsid w:val="004E789C"/>
    <w:rsid w:val="004E7EFB"/>
    <w:rsid w:val="004F21E5"/>
    <w:rsid w:val="004F2DE6"/>
    <w:rsid w:val="004F3F65"/>
    <w:rsid w:val="004F4A49"/>
    <w:rsid w:val="004F4F71"/>
    <w:rsid w:val="004F5F07"/>
    <w:rsid w:val="004F6C0D"/>
    <w:rsid w:val="00502AC1"/>
    <w:rsid w:val="00502D24"/>
    <w:rsid w:val="005033C3"/>
    <w:rsid w:val="00504E69"/>
    <w:rsid w:val="00505EE2"/>
    <w:rsid w:val="00506A3B"/>
    <w:rsid w:val="00507C1F"/>
    <w:rsid w:val="00510956"/>
    <w:rsid w:val="00511D97"/>
    <w:rsid w:val="00512F12"/>
    <w:rsid w:val="00513840"/>
    <w:rsid w:val="00515213"/>
    <w:rsid w:val="00516412"/>
    <w:rsid w:val="00516653"/>
    <w:rsid w:val="00520835"/>
    <w:rsid w:val="00523629"/>
    <w:rsid w:val="00523CB9"/>
    <w:rsid w:val="00524A19"/>
    <w:rsid w:val="0052520B"/>
    <w:rsid w:val="0052633B"/>
    <w:rsid w:val="00526BEA"/>
    <w:rsid w:val="005275A8"/>
    <w:rsid w:val="00531150"/>
    <w:rsid w:val="00531D29"/>
    <w:rsid w:val="00532C09"/>
    <w:rsid w:val="005345D0"/>
    <w:rsid w:val="005351D5"/>
    <w:rsid w:val="005351DF"/>
    <w:rsid w:val="005353EF"/>
    <w:rsid w:val="005366C8"/>
    <w:rsid w:val="00541377"/>
    <w:rsid w:val="00541A4E"/>
    <w:rsid w:val="0054406D"/>
    <w:rsid w:val="00544D32"/>
    <w:rsid w:val="00546573"/>
    <w:rsid w:val="005468C2"/>
    <w:rsid w:val="005476E6"/>
    <w:rsid w:val="00555D2E"/>
    <w:rsid w:val="005560EF"/>
    <w:rsid w:val="00556EB3"/>
    <w:rsid w:val="005574AF"/>
    <w:rsid w:val="00557D6D"/>
    <w:rsid w:val="00560D31"/>
    <w:rsid w:val="0056287C"/>
    <w:rsid w:val="005628FE"/>
    <w:rsid w:val="00562E9B"/>
    <w:rsid w:val="005631C9"/>
    <w:rsid w:val="00563A43"/>
    <w:rsid w:val="00566ED1"/>
    <w:rsid w:val="00571C5E"/>
    <w:rsid w:val="00571E20"/>
    <w:rsid w:val="00573739"/>
    <w:rsid w:val="005754C3"/>
    <w:rsid w:val="00575D93"/>
    <w:rsid w:val="00577DBA"/>
    <w:rsid w:val="00580544"/>
    <w:rsid w:val="005813C7"/>
    <w:rsid w:val="00581EAB"/>
    <w:rsid w:val="00582F8B"/>
    <w:rsid w:val="00583238"/>
    <w:rsid w:val="00583389"/>
    <w:rsid w:val="005846E8"/>
    <w:rsid w:val="005928D9"/>
    <w:rsid w:val="005928FF"/>
    <w:rsid w:val="005951C9"/>
    <w:rsid w:val="00595395"/>
    <w:rsid w:val="00596938"/>
    <w:rsid w:val="00596C43"/>
    <w:rsid w:val="00597499"/>
    <w:rsid w:val="005A0D5B"/>
    <w:rsid w:val="005A2A07"/>
    <w:rsid w:val="005A3F27"/>
    <w:rsid w:val="005A40A9"/>
    <w:rsid w:val="005A4667"/>
    <w:rsid w:val="005A584C"/>
    <w:rsid w:val="005A63EB"/>
    <w:rsid w:val="005B3EAE"/>
    <w:rsid w:val="005B5533"/>
    <w:rsid w:val="005B59C2"/>
    <w:rsid w:val="005B6427"/>
    <w:rsid w:val="005B7011"/>
    <w:rsid w:val="005B714C"/>
    <w:rsid w:val="005B7867"/>
    <w:rsid w:val="005C6C63"/>
    <w:rsid w:val="005C7857"/>
    <w:rsid w:val="005C7C9F"/>
    <w:rsid w:val="005D1467"/>
    <w:rsid w:val="005D42A2"/>
    <w:rsid w:val="005D538A"/>
    <w:rsid w:val="005E02D6"/>
    <w:rsid w:val="005E0571"/>
    <w:rsid w:val="005F4EB9"/>
    <w:rsid w:val="005F62AF"/>
    <w:rsid w:val="005F7E2C"/>
    <w:rsid w:val="006002BC"/>
    <w:rsid w:val="0060199E"/>
    <w:rsid w:val="00602394"/>
    <w:rsid w:val="00604681"/>
    <w:rsid w:val="00614125"/>
    <w:rsid w:val="006161A6"/>
    <w:rsid w:val="00617A91"/>
    <w:rsid w:val="00620A73"/>
    <w:rsid w:val="00622EB1"/>
    <w:rsid w:val="00623B83"/>
    <w:rsid w:val="00624E53"/>
    <w:rsid w:val="00625974"/>
    <w:rsid w:val="00630D37"/>
    <w:rsid w:val="00631532"/>
    <w:rsid w:val="00631898"/>
    <w:rsid w:val="006347A4"/>
    <w:rsid w:val="00634A28"/>
    <w:rsid w:val="0063558C"/>
    <w:rsid w:val="006361DD"/>
    <w:rsid w:val="00636EF0"/>
    <w:rsid w:val="00637491"/>
    <w:rsid w:val="00637994"/>
    <w:rsid w:val="00640181"/>
    <w:rsid w:val="00641752"/>
    <w:rsid w:val="006430CA"/>
    <w:rsid w:val="006433F0"/>
    <w:rsid w:val="00643F50"/>
    <w:rsid w:val="00647ED6"/>
    <w:rsid w:val="00650791"/>
    <w:rsid w:val="00652F42"/>
    <w:rsid w:val="00653357"/>
    <w:rsid w:val="0065415C"/>
    <w:rsid w:val="0065502A"/>
    <w:rsid w:val="00656AE7"/>
    <w:rsid w:val="00660AC4"/>
    <w:rsid w:val="0066202A"/>
    <w:rsid w:val="0066260A"/>
    <w:rsid w:val="006646B9"/>
    <w:rsid w:val="00664BBC"/>
    <w:rsid w:val="00667532"/>
    <w:rsid w:val="00671042"/>
    <w:rsid w:val="006713FD"/>
    <w:rsid w:val="00672FCA"/>
    <w:rsid w:val="00673623"/>
    <w:rsid w:val="00673D87"/>
    <w:rsid w:val="00675416"/>
    <w:rsid w:val="00675C25"/>
    <w:rsid w:val="006809A0"/>
    <w:rsid w:val="00681F3F"/>
    <w:rsid w:val="00684C88"/>
    <w:rsid w:val="00687C9E"/>
    <w:rsid w:val="00691CE2"/>
    <w:rsid w:val="00695264"/>
    <w:rsid w:val="00695B23"/>
    <w:rsid w:val="00696DE4"/>
    <w:rsid w:val="006A3076"/>
    <w:rsid w:val="006A43CD"/>
    <w:rsid w:val="006A4E98"/>
    <w:rsid w:val="006A67C5"/>
    <w:rsid w:val="006B0286"/>
    <w:rsid w:val="006B0333"/>
    <w:rsid w:val="006B0616"/>
    <w:rsid w:val="006B164F"/>
    <w:rsid w:val="006B2F6A"/>
    <w:rsid w:val="006B36D3"/>
    <w:rsid w:val="006B4E98"/>
    <w:rsid w:val="006B4ECF"/>
    <w:rsid w:val="006B5087"/>
    <w:rsid w:val="006B66CD"/>
    <w:rsid w:val="006C2FA1"/>
    <w:rsid w:val="006C457F"/>
    <w:rsid w:val="006C4581"/>
    <w:rsid w:val="006C4F0D"/>
    <w:rsid w:val="006C576F"/>
    <w:rsid w:val="006D0313"/>
    <w:rsid w:val="006D0316"/>
    <w:rsid w:val="006D37DE"/>
    <w:rsid w:val="006D3CF0"/>
    <w:rsid w:val="006D4167"/>
    <w:rsid w:val="006D4E8D"/>
    <w:rsid w:val="006E1D4B"/>
    <w:rsid w:val="006E20F6"/>
    <w:rsid w:val="006E28C6"/>
    <w:rsid w:val="006E44E6"/>
    <w:rsid w:val="006F0297"/>
    <w:rsid w:val="006F080C"/>
    <w:rsid w:val="006F4FD4"/>
    <w:rsid w:val="0070189B"/>
    <w:rsid w:val="007033E7"/>
    <w:rsid w:val="00705A6B"/>
    <w:rsid w:val="00705EA6"/>
    <w:rsid w:val="00707AD8"/>
    <w:rsid w:val="00710081"/>
    <w:rsid w:val="00710195"/>
    <w:rsid w:val="00710CE0"/>
    <w:rsid w:val="007124AC"/>
    <w:rsid w:val="0071513F"/>
    <w:rsid w:val="007155E9"/>
    <w:rsid w:val="00716840"/>
    <w:rsid w:val="00717D5A"/>
    <w:rsid w:val="007213B9"/>
    <w:rsid w:val="00724F85"/>
    <w:rsid w:val="00725929"/>
    <w:rsid w:val="00726EA1"/>
    <w:rsid w:val="007274CE"/>
    <w:rsid w:val="00730AD8"/>
    <w:rsid w:val="00737A2A"/>
    <w:rsid w:val="00740C24"/>
    <w:rsid w:val="00740FED"/>
    <w:rsid w:val="007415DC"/>
    <w:rsid w:val="0074198F"/>
    <w:rsid w:val="007460D7"/>
    <w:rsid w:val="00746C07"/>
    <w:rsid w:val="00746E46"/>
    <w:rsid w:val="00750580"/>
    <w:rsid w:val="0075059F"/>
    <w:rsid w:val="007544DC"/>
    <w:rsid w:val="00754635"/>
    <w:rsid w:val="007555CD"/>
    <w:rsid w:val="007564A9"/>
    <w:rsid w:val="00763881"/>
    <w:rsid w:val="0076440E"/>
    <w:rsid w:val="00765B62"/>
    <w:rsid w:val="0077059B"/>
    <w:rsid w:val="00770982"/>
    <w:rsid w:val="00770F0E"/>
    <w:rsid w:val="00774207"/>
    <w:rsid w:val="00783270"/>
    <w:rsid w:val="00787876"/>
    <w:rsid w:val="00790CB7"/>
    <w:rsid w:val="00790F13"/>
    <w:rsid w:val="00791F7C"/>
    <w:rsid w:val="00797240"/>
    <w:rsid w:val="00797F86"/>
    <w:rsid w:val="007A2D4A"/>
    <w:rsid w:val="007A491C"/>
    <w:rsid w:val="007A52BB"/>
    <w:rsid w:val="007B2BDF"/>
    <w:rsid w:val="007B5103"/>
    <w:rsid w:val="007B53AB"/>
    <w:rsid w:val="007C077B"/>
    <w:rsid w:val="007C0BAB"/>
    <w:rsid w:val="007C0DD1"/>
    <w:rsid w:val="007C138B"/>
    <w:rsid w:val="007C24E3"/>
    <w:rsid w:val="007C2530"/>
    <w:rsid w:val="007D017A"/>
    <w:rsid w:val="007D3CB4"/>
    <w:rsid w:val="007D5036"/>
    <w:rsid w:val="007D60EB"/>
    <w:rsid w:val="007D790F"/>
    <w:rsid w:val="007E03C4"/>
    <w:rsid w:val="007E0AF0"/>
    <w:rsid w:val="007E22C4"/>
    <w:rsid w:val="007E339D"/>
    <w:rsid w:val="007E49E9"/>
    <w:rsid w:val="007E5A54"/>
    <w:rsid w:val="007E5E77"/>
    <w:rsid w:val="007E7129"/>
    <w:rsid w:val="007E7490"/>
    <w:rsid w:val="007F08D4"/>
    <w:rsid w:val="007F12A7"/>
    <w:rsid w:val="007F1FEF"/>
    <w:rsid w:val="007F38B1"/>
    <w:rsid w:val="007F5498"/>
    <w:rsid w:val="007F6AED"/>
    <w:rsid w:val="00801F5E"/>
    <w:rsid w:val="008023BC"/>
    <w:rsid w:val="00802C80"/>
    <w:rsid w:val="00803714"/>
    <w:rsid w:val="00804345"/>
    <w:rsid w:val="00810790"/>
    <w:rsid w:val="008109BA"/>
    <w:rsid w:val="00810E32"/>
    <w:rsid w:val="00812B43"/>
    <w:rsid w:val="00816376"/>
    <w:rsid w:val="0081660C"/>
    <w:rsid w:val="0081708D"/>
    <w:rsid w:val="00817EB8"/>
    <w:rsid w:val="00821A02"/>
    <w:rsid w:val="00821EBC"/>
    <w:rsid w:val="00821EF1"/>
    <w:rsid w:val="00822C97"/>
    <w:rsid w:val="00823D19"/>
    <w:rsid w:val="00823EE4"/>
    <w:rsid w:val="008325BA"/>
    <w:rsid w:val="008337A2"/>
    <w:rsid w:val="00837C55"/>
    <w:rsid w:val="00841109"/>
    <w:rsid w:val="00841157"/>
    <w:rsid w:val="008417B9"/>
    <w:rsid w:val="008420B4"/>
    <w:rsid w:val="0084214D"/>
    <w:rsid w:val="00842E7F"/>
    <w:rsid w:val="00843904"/>
    <w:rsid w:val="0084458E"/>
    <w:rsid w:val="0084594F"/>
    <w:rsid w:val="00847E5A"/>
    <w:rsid w:val="00852C00"/>
    <w:rsid w:val="00854072"/>
    <w:rsid w:val="008609E1"/>
    <w:rsid w:val="0086122B"/>
    <w:rsid w:val="00861EC2"/>
    <w:rsid w:val="00862BDB"/>
    <w:rsid w:val="00862D75"/>
    <w:rsid w:val="00866C36"/>
    <w:rsid w:val="00875CFB"/>
    <w:rsid w:val="008760CD"/>
    <w:rsid w:val="0087755F"/>
    <w:rsid w:val="00877E3F"/>
    <w:rsid w:val="00881C36"/>
    <w:rsid w:val="00881CCB"/>
    <w:rsid w:val="00882FCE"/>
    <w:rsid w:val="008852D5"/>
    <w:rsid w:val="00885834"/>
    <w:rsid w:val="00890A1D"/>
    <w:rsid w:val="00890A51"/>
    <w:rsid w:val="00890DDF"/>
    <w:rsid w:val="00891088"/>
    <w:rsid w:val="008940AD"/>
    <w:rsid w:val="00894DC5"/>
    <w:rsid w:val="008952BD"/>
    <w:rsid w:val="00896785"/>
    <w:rsid w:val="008979EE"/>
    <w:rsid w:val="008A1894"/>
    <w:rsid w:val="008A207F"/>
    <w:rsid w:val="008A2C1C"/>
    <w:rsid w:val="008A3410"/>
    <w:rsid w:val="008A5711"/>
    <w:rsid w:val="008B08B6"/>
    <w:rsid w:val="008B0987"/>
    <w:rsid w:val="008B293A"/>
    <w:rsid w:val="008B5AC9"/>
    <w:rsid w:val="008C0D8B"/>
    <w:rsid w:val="008C1079"/>
    <w:rsid w:val="008C245C"/>
    <w:rsid w:val="008C2E08"/>
    <w:rsid w:val="008C3B6F"/>
    <w:rsid w:val="008C5075"/>
    <w:rsid w:val="008C52EE"/>
    <w:rsid w:val="008C5C6A"/>
    <w:rsid w:val="008C5DA3"/>
    <w:rsid w:val="008C5FF0"/>
    <w:rsid w:val="008C6B8E"/>
    <w:rsid w:val="008C79C5"/>
    <w:rsid w:val="008D093D"/>
    <w:rsid w:val="008D0AA1"/>
    <w:rsid w:val="008D253A"/>
    <w:rsid w:val="008D7DCD"/>
    <w:rsid w:val="008E0875"/>
    <w:rsid w:val="008E162A"/>
    <w:rsid w:val="008E3E79"/>
    <w:rsid w:val="008E4FE0"/>
    <w:rsid w:val="008E58C6"/>
    <w:rsid w:val="008E6227"/>
    <w:rsid w:val="008E6DCF"/>
    <w:rsid w:val="008F2CC0"/>
    <w:rsid w:val="008F32BD"/>
    <w:rsid w:val="008F6612"/>
    <w:rsid w:val="00902158"/>
    <w:rsid w:val="009026E1"/>
    <w:rsid w:val="00902C44"/>
    <w:rsid w:val="00902FC8"/>
    <w:rsid w:val="0090487C"/>
    <w:rsid w:val="00904DAE"/>
    <w:rsid w:val="00907133"/>
    <w:rsid w:val="00907EA4"/>
    <w:rsid w:val="00910CCE"/>
    <w:rsid w:val="00916633"/>
    <w:rsid w:val="00917A7D"/>
    <w:rsid w:val="009211C9"/>
    <w:rsid w:val="009218B5"/>
    <w:rsid w:val="00923ED9"/>
    <w:rsid w:val="0092441E"/>
    <w:rsid w:val="00924EDB"/>
    <w:rsid w:val="00925AC7"/>
    <w:rsid w:val="00925CEB"/>
    <w:rsid w:val="00927A99"/>
    <w:rsid w:val="00930D8C"/>
    <w:rsid w:val="0093552B"/>
    <w:rsid w:val="00937393"/>
    <w:rsid w:val="00941B51"/>
    <w:rsid w:val="00943A78"/>
    <w:rsid w:val="00950FD1"/>
    <w:rsid w:val="00951B0A"/>
    <w:rsid w:val="00953A04"/>
    <w:rsid w:val="00954596"/>
    <w:rsid w:val="00954EDF"/>
    <w:rsid w:val="00955E9D"/>
    <w:rsid w:val="009568DC"/>
    <w:rsid w:val="00956F63"/>
    <w:rsid w:val="00961C4B"/>
    <w:rsid w:val="00965383"/>
    <w:rsid w:val="00965DF3"/>
    <w:rsid w:val="00966C3E"/>
    <w:rsid w:val="00966D0D"/>
    <w:rsid w:val="00966E5A"/>
    <w:rsid w:val="00967ADE"/>
    <w:rsid w:val="00971046"/>
    <w:rsid w:val="00972182"/>
    <w:rsid w:val="0097422A"/>
    <w:rsid w:val="00975B04"/>
    <w:rsid w:val="009810EA"/>
    <w:rsid w:val="009814A3"/>
    <w:rsid w:val="00982C0F"/>
    <w:rsid w:val="0098382F"/>
    <w:rsid w:val="00986E4D"/>
    <w:rsid w:val="009879A6"/>
    <w:rsid w:val="00987EB8"/>
    <w:rsid w:val="009903AB"/>
    <w:rsid w:val="00993716"/>
    <w:rsid w:val="00994F9F"/>
    <w:rsid w:val="009A1332"/>
    <w:rsid w:val="009A2B40"/>
    <w:rsid w:val="009A351B"/>
    <w:rsid w:val="009A4E48"/>
    <w:rsid w:val="009A5015"/>
    <w:rsid w:val="009A6C02"/>
    <w:rsid w:val="009A763F"/>
    <w:rsid w:val="009A76EC"/>
    <w:rsid w:val="009B0FC6"/>
    <w:rsid w:val="009B1876"/>
    <w:rsid w:val="009B2898"/>
    <w:rsid w:val="009B499B"/>
    <w:rsid w:val="009B617D"/>
    <w:rsid w:val="009B6410"/>
    <w:rsid w:val="009B7B0C"/>
    <w:rsid w:val="009C0E2E"/>
    <w:rsid w:val="009C2743"/>
    <w:rsid w:val="009C4233"/>
    <w:rsid w:val="009C7002"/>
    <w:rsid w:val="009D057D"/>
    <w:rsid w:val="009D244C"/>
    <w:rsid w:val="009D4126"/>
    <w:rsid w:val="009E0ECC"/>
    <w:rsid w:val="009E2EDA"/>
    <w:rsid w:val="009E4DD7"/>
    <w:rsid w:val="009E6D2E"/>
    <w:rsid w:val="009E704E"/>
    <w:rsid w:val="009F35A6"/>
    <w:rsid w:val="009F36BB"/>
    <w:rsid w:val="009F53A2"/>
    <w:rsid w:val="00A05AD6"/>
    <w:rsid w:val="00A07499"/>
    <w:rsid w:val="00A1117E"/>
    <w:rsid w:val="00A123E7"/>
    <w:rsid w:val="00A13033"/>
    <w:rsid w:val="00A16266"/>
    <w:rsid w:val="00A2298A"/>
    <w:rsid w:val="00A23864"/>
    <w:rsid w:val="00A239A9"/>
    <w:rsid w:val="00A241A1"/>
    <w:rsid w:val="00A25FCB"/>
    <w:rsid w:val="00A2745E"/>
    <w:rsid w:val="00A315AC"/>
    <w:rsid w:val="00A32EAE"/>
    <w:rsid w:val="00A32FAF"/>
    <w:rsid w:val="00A339A0"/>
    <w:rsid w:val="00A339BF"/>
    <w:rsid w:val="00A4046A"/>
    <w:rsid w:val="00A43643"/>
    <w:rsid w:val="00A43A1E"/>
    <w:rsid w:val="00A460DE"/>
    <w:rsid w:val="00A46B84"/>
    <w:rsid w:val="00A50B5A"/>
    <w:rsid w:val="00A51B92"/>
    <w:rsid w:val="00A5556C"/>
    <w:rsid w:val="00A55B58"/>
    <w:rsid w:val="00A55BB2"/>
    <w:rsid w:val="00A568E7"/>
    <w:rsid w:val="00A57D18"/>
    <w:rsid w:val="00A6000A"/>
    <w:rsid w:val="00A65DE3"/>
    <w:rsid w:val="00A66DBA"/>
    <w:rsid w:val="00A70E02"/>
    <w:rsid w:val="00A70E08"/>
    <w:rsid w:val="00A71205"/>
    <w:rsid w:val="00A76264"/>
    <w:rsid w:val="00A7640B"/>
    <w:rsid w:val="00A77610"/>
    <w:rsid w:val="00A8162D"/>
    <w:rsid w:val="00A818FA"/>
    <w:rsid w:val="00A822A0"/>
    <w:rsid w:val="00A8256E"/>
    <w:rsid w:val="00A8310A"/>
    <w:rsid w:val="00A86B5A"/>
    <w:rsid w:val="00A873AB"/>
    <w:rsid w:val="00A87502"/>
    <w:rsid w:val="00A87574"/>
    <w:rsid w:val="00A91738"/>
    <w:rsid w:val="00A91FB8"/>
    <w:rsid w:val="00A925E1"/>
    <w:rsid w:val="00A92660"/>
    <w:rsid w:val="00A95D3B"/>
    <w:rsid w:val="00AA0D09"/>
    <w:rsid w:val="00AA27DB"/>
    <w:rsid w:val="00AA2A70"/>
    <w:rsid w:val="00AA4290"/>
    <w:rsid w:val="00AA53CE"/>
    <w:rsid w:val="00AA690E"/>
    <w:rsid w:val="00AB299D"/>
    <w:rsid w:val="00AB2F22"/>
    <w:rsid w:val="00AB7E55"/>
    <w:rsid w:val="00AC19A7"/>
    <w:rsid w:val="00AC1FCA"/>
    <w:rsid w:val="00AC226D"/>
    <w:rsid w:val="00AC53BD"/>
    <w:rsid w:val="00AC6023"/>
    <w:rsid w:val="00AC621D"/>
    <w:rsid w:val="00AC6D2C"/>
    <w:rsid w:val="00AC77A8"/>
    <w:rsid w:val="00AC7A00"/>
    <w:rsid w:val="00AD2429"/>
    <w:rsid w:val="00AD361D"/>
    <w:rsid w:val="00AD460B"/>
    <w:rsid w:val="00AD5144"/>
    <w:rsid w:val="00AD523C"/>
    <w:rsid w:val="00AD72EE"/>
    <w:rsid w:val="00AD7F24"/>
    <w:rsid w:val="00AE478F"/>
    <w:rsid w:val="00AE5EBC"/>
    <w:rsid w:val="00AE6448"/>
    <w:rsid w:val="00AE67EE"/>
    <w:rsid w:val="00AE6ABB"/>
    <w:rsid w:val="00AE7513"/>
    <w:rsid w:val="00AF0030"/>
    <w:rsid w:val="00AF07B3"/>
    <w:rsid w:val="00AF2470"/>
    <w:rsid w:val="00AF2A1C"/>
    <w:rsid w:val="00AF42D6"/>
    <w:rsid w:val="00AF678D"/>
    <w:rsid w:val="00AF700E"/>
    <w:rsid w:val="00AF7BB1"/>
    <w:rsid w:val="00B01B3E"/>
    <w:rsid w:val="00B02FFA"/>
    <w:rsid w:val="00B042DD"/>
    <w:rsid w:val="00B1195D"/>
    <w:rsid w:val="00B15D6A"/>
    <w:rsid w:val="00B2248B"/>
    <w:rsid w:val="00B24035"/>
    <w:rsid w:val="00B24F83"/>
    <w:rsid w:val="00B27365"/>
    <w:rsid w:val="00B30D9F"/>
    <w:rsid w:val="00B31BBE"/>
    <w:rsid w:val="00B34678"/>
    <w:rsid w:val="00B35B53"/>
    <w:rsid w:val="00B36BDE"/>
    <w:rsid w:val="00B37D46"/>
    <w:rsid w:val="00B403CE"/>
    <w:rsid w:val="00B41112"/>
    <w:rsid w:val="00B459B6"/>
    <w:rsid w:val="00B46820"/>
    <w:rsid w:val="00B47AAE"/>
    <w:rsid w:val="00B52D41"/>
    <w:rsid w:val="00B538D3"/>
    <w:rsid w:val="00B5475E"/>
    <w:rsid w:val="00B54E86"/>
    <w:rsid w:val="00B5637C"/>
    <w:rsid w:val="00B56FEF"/>
    <w:rsid w:val="00B61462"/>
    <w:rsid w:val="00B61FF5"/>
    <w:rsid w:val="00B64C7A"/>
    <w:rsid w:val="00B66243"/>
    <w:rsid w:val="00B6695D"/>
    <w:rsid w:val="00B70DDE"/>
    <w:rsid w:val="00B724A5"/>
    <w:rsid w:val="00B74C25"/>
    <w:rsid w:val="00B7507C"/>
    <w:rsid w:val="00B75B18"/>
    <w:rsid w:val="00B76DC8"/>
    <w:rsid w:val="00B77792"/>
    <w:rsid w:val="00B844DC"/>
    <w:rsid w:val="00B845BC"/>
    <w:rsid w:val="00B8582F"/>
    <w:rsid w:val="00B9222D"/>
    <w:rsid w:val="00B9344B"/>
    <w:rsid w:val="00B940DA"/>
    <w:rsid w:val="00B9463E"/>
    <w:rsid w:val="00B955F0"/>
    <w:rsid w:val="00B96ECB"/>
    <w:rsid w:val="00BA0899"/>
    <w:rsid w:val="00BA0B69"/>
    <w:rsid w:val="00BA0BAD"/>
    <w:rsid w:val="00BA1084"/>
    <w:rsid w:val="00BA1326"/>
    <w:rsid w:val="00BA1C5F"/>
    <w:rsid w:val="00BA395D"/>
    <w:rsid w:val="00BA785A"/>
    <w:rsid w:val="00BB27FB"/>
    <w:rsid w:val="00BB2CF6"/>
    <w:rsid w:val="00BB3214"/>
    <w:rsid w:val="00BB4222"/>
    <w:rsid w:val="00BB536E"/>
    <w:rsid w:val="00BB546A"/>
    <w:rsid w:val="00BB604C"/>
    <w:rsid w:val="00BB7C18"/>
    <w:rsid w:val="00BC28E7"/>
    <w:rsid w:val="00BC4945"/>
    <w:rsid w:val="00BC5369"/>
    <w:rsid w:val="00BD0132"/>
    <w:rsid w:val="00BD19E8"/>
    <w:rsid w:val="00BD4EF7"/>
    <w:rsid w:val="00BD5643"/>
    <w:rsid w:val="00BD642C"/>
    <w:rsid w:val="00BE04B6"/>
    <w:rsid w:val="00BE1592"/>
    <w:rsid w:val="00BE3A49"/>
    <w:rsid w:val="00BE5394"/>
    <w:rsid w:val="00BE5C57"/>
    <w:rsid w:val="00BE619C"/>
    <w:rsid w:val="00BF0C6D"/>
    <w:rsid w:val="00BF37A0"/>
    <w:rsid w:val="00BF74E5"/>
    <w:rsid w:val="00BF7A3D"/>
    <w:rsid w:val="00C001B9"/>
    <w:rsid w:val="00C00BE3"/>
    <w:rsid w:val="00C04B14"/>
    <w:rsid w:val="00C101BD"/>
    <w:rsid w:val="00C12745"/>
    <w:rsid w:val="00C135E8"/>
    <w:rsid w:val="00C15264"/>
    <w:rsid w:val="00C156B2"/>
    <w:rsid w:val="00C16DA6"/>
    <w:rsid w:val="00C21838"/>
    <w:rsid w:val="00C2372E"/>
    <w:rsid w:val="00C24CCC"/>
    <w:rsid w:val="00C26314"/>
    <w:rsid w:val="00C2745E"/>
    <w:rsid w:val="00C3121C"/>
    <w:rsid w:val="00C31B3D"/>
    <w:rsid w:val="00C32FE9"/>
    <w:rsid w:val="00C33258"/>
    <w:rsid w:val="00C35E2C"/>
    <w:rsid w:val="00C35F72"/>
    <w:rsid w:val="00C36541"/>
    <w:rsid w:val="00C37369"/>
    <w:rsid w:val="00C3788D"/>
    <w:rsid w:val="00C379AE"/>
    <w:rsid w:val="00C412AE"/>
    <w:rsid w:val="00C418A7"/>
    <w:rsid w:val="00C430B8"/>
    <w:rsid w:val="00C4332E"/>
    <w:rsid w:val="00C43B48"/>
    <w:rsid w:val="00C46CE7"/>
    <w:rsid w:val="00C477E1"/>
    <w:rsid w:val="00C50300"/>
    <w:rsid w:val="00C52EB3"/>
    <w:rsid w:val="00C53F92"/>
    <w:rsid w:val="00C55FCD"/>
    <w:rsid w:val="00C565ED"/>
    <w:rsid w:val="00C5675B"/>
    <w:rsid w:val="00C603E7"/>
    <w:rsid w:val="00C61D26"/>
    <w:rsid w:val="00C63085"/>
    <w:rsid w:val="00C65415"/>
    <w:rsid w:val="00C7175F"/>
    <w:rsid w:val="00C73BCB"/>
    <w:rsid w:val="00C74BC3"/>
    <w:rsid w:val="00C80C7B"/>
    <w:rsid w:val="00C81440"/>
    <w:rsid w:val="00C832BF"/>
    <w:rsid w:val="00C8796C"/>
    <w:rsid w:val="00C90C1D"/>
    <w:rsid w:val="00C9115D"/>
    <w:rsid w:val="00C929F3"/>
    <w:rsid w:val="00C931F7"/>
    <w:rsid w:val="00C94906"/>
    <w:rsid w:val="00C97B61"/>
    <w:rsid w:val="00C97E96"/>
    <w:rsid w:val="00CA29AF"/>
    <w:rsid w:val="00CA5179"/>
    <w:rsid w:val="00CA7611"/>
    <w:rsid w:val="00CA7673"/>
    <w:rsid w:val="00CB1E84"/>
    <w:rsid w:val="00CB2372"/>
    <w:rsid w:val="00CB408D"/>
    <w:rsid w:val="00CB4938"/>
    <w:rsid w:val="00CB65BE"/>
    <w:rsid w:val="00CB775E"/>
    <w:rsid w:val="00CC12D9"/>
    <w:rsid w:val="00CC319D"/>
    <w:rsid w:val="00CC329D"/>
    <w:rsid w:val="00CC48AF"/>
    <w:rsid w:val="00CD6979"/>
    <w:rsid w:val="00CD710A"/>
    <w:rsid w:val="00CE3546"/>
    <w:rsid w:val="00CE35D3"/>
    <w:rsid w:val="00CE3EA8"/>
    <w:rsid w:val="00CF34E9"/>
    <w:rsid w:val="00CF3AD7"/>
    <w:rsid w:val="00CF5869"/>
    <w:rsid w:val="00D02936"/>
    <w:rsid w:val="00D04736"/>
    <w:rsid w:val="00D05C28"/>
    <w:rsid w:val="00D05CC3"/>
    <w:rsid w:val="00D06E1D"/>
    <w:rsid w:val="00D128B6"/>
    <w:rsid w:val="00D130FA"/>
    <w:rsid w:val="00D13F19"/>
    <w:rsid w:val="00D152B4"/>
    <w:rsid w:val="00D15E21"/>
    <w:rsid w:val="00D17A5F"/>
    <w:rsid w:val="00D22571"/>
    <w:rsid w:val="00D253E5"/>
    <w:rsid w:val="00D26388"/>
    <w:rsid w:val="00D265A2"/>
    <w:rsid w:val="00D300DD"/>
    <w:rsid w:val="00D310AD"/>
    <w:rsid w:val="00D320A7"/>
    <w:rsid w:val="00D320E5"/>
    <w:rsid w:val="00D347BF"/>
    <w:rsid w:val="00D3708F"/>
    <w:rsid w:val="00D42615"/>
    <w:rsid w:val="00D42AFF"/>
    <w:rsid w:val="00D43552"/>
    <w:rsid w:val="00D43D24"/>
    <w:rsid w:val="00D4453D"/>
    <w:rsid w:val="00D446DB"/>
    <w:rsid w:val="00D44AC9"/>
    <w:rsid w:val="00D4780D"/>
    <w:rsid w:val="00D51603"/>
    <w:rsid w:val="00D54E8A"/>
    <w:rsid w:val="00D54F88"/>
    <w:rsid w:val="00D629F5"/>
    <w:rsid w:val="00D6786D"/>
    <w:rsid w:val="00D67B5C"/>
    <w:rsid w:val="00D70F9B"/>
    <w:rsid w:val="00D715BC"/>
    <w:rsid w:val="00D72296"/>
    <w:rsid w:val="00D77EBD"/>
    <w:rsid w:val="00D829FF"/>
    <w:rsid w:val="00D837E8"/>
    <w:rsid w:val="00D92484"/>
    <w:rsid w:val="00D92EA7"/>
    <w:rsid w:val="00D93517"/>
    <w:rsid w:val="00D9404A"/>
    <w:rsid w:val="00D94953"/>
    <w:rsid w:val="00D955C4"/>
    <w:rsid w:val="00D963D3"/>
    <w:rsid w:val="00DA0DEF"/>
    <w:rsid w:val="00DA0E2A"/>
    <w:rsid w:val="00DA578A"/>
    <w:rsid w:val="00DA646D"/>
    <w:rsid w:val="00DB1B44"/>
    <w:rsid w:val="00DB23C2"/>
    <w:rsid w:val="00DB6D5E"/>
    <w:rsid w:val="00DC0502"/>
    <w:rsid w:val="00DC082C"/>
    <w:rsid w:val="00DC1EF0"/>
    <w:rsid w:val="00DC7CC8"/>
    <w:rsid w:val="00DD0FA5"/>
    <w:rsid w:val="00DD1B29"/>
    <w:rsid w:val="00DD5551"/>
    <w:rsid w:val="00DD788E"/>
    <w:rsid w:val="00DE0424"/>
    <w:rsid w:val="00DE3E36"/>
    <w:rsid w:val="00DF09C1"/>
    <w:rsid w:val="00DF2523"/>
    <w:rsid w:val="00DF4627"/>
    <w:rsid w:val="00DF6CEF"/>
    <w:rsid w:val="00DF7EE8"/>
    <w:rsid w:val="00E026F5"/>
    <w:rsid w:val="00E06DFD"/>
    <w:rsid w:val="00E0743D"/>
    <w:rsid w:val="00E1072D"/>
    <w:rsid w:val="00E10DBF"/>
    <w:rsid w:val="00E1238B"/>
    <w:rsid w:val="00E156BE"/>
    <w:rsid w:val="00E221F8"/>
    <w:rsid w:val="00E230F7"/>
    <w:rsid w:val="00E23867"/>
    <w:rsid w:val="00E24D06"/>
    <w:rsid w:val="00E257CC"/>
    <w:rsid w:val="00E2645B"/>
    <w:rsid w:val="00E32D88"/>
    <w:rsid w:val="00E3495B"/>
    <w:rsid w:val="00E34968"/>
    <w:rsid w:val="00E3514E"/>
    <w:rsid w:val="00E35DBA"/>
    <w:rsid w:val="00E360D9"/>
    <w:rsid w:val="00E40495"/>
    <w:rsid w:val="00E417D5"/>
    <w:rsid w:val="00E41CEE"/>
    <w:rsid w:val="00E4261D"/>
    <w:rsid w:val="00E430FB"/>
    <w:rsid w:val="00E438AB"/>
    <w:rsid w:val="00E46678"/>
    <w:rsid w:val="00E469EC"/>
    <w:rsid w:val="00E505C9"/>
    <w:rsid w:val="00E513D6"/>
    <w:rsid w:val="00E51AE2"/>
    <w:rsid w:val="00E51F71"/>
    <w:rsid w:val="00E534AE"/>
    <w:rsid w:val="00E545F7"/>
    <w:rsid w:val="00E54807"/>
    <w:rsid w:val="00E5683E"/>
    <w:rsid w:val="00E60E89"/>
    <w:rsid w:val="00E61AF2"/>
    <w:rsid w:val="00E63715"/>
    <w:rsid w:val="00E704C1"/>
    <w:rsid w:val="00E849CB"/>
    <w:rsid w:val="00E8612C"/>
    <w:rsid w:val="00E8772B"/>
    <w:rsid w:val="00E90583"/>
    <w:rsid w:val="00E91456"/>
    <w:rsid w:val="00E91E5D"/>
    <w:rsid w:val="00E91F21"/>
    <w:rsid w:val="00E92121"/>
    <w:rsid w:val="00E95161"/>
    <w:rsid w:val="00E9544D"/>
    <w:rsid w:val="00EA0930"/>
    <w:rsid w:val="00EA27BA"/>
    <w:rsid w:val="00EA2B7E"/>
    <w:rsid w:val="00EB28B5"/>
    <w:rsid w:val="00EB2926"/>
    <w:rsid w:val="00EB362F"/>
    <w:rsid w:val="00EB4A5F"/>
    <w:rsid w:val="00EB5925"/>
    <w:rsid w:val="00EC0502"/>
    <w:rsid w:val="00EC0DC0"/>
    <w:rsid w:val="00EC1C39"/>
    <w:rsid w:val="00EC50D2"/>
    <w:rsid w:val="00EC5993"/>
    <w:rsid w:val="00ED07B5"/>
    <w:rsid w:val="00ED2A28"/>
    <w:rsid w:val="00ED3F92"/>
    <w:rsid w:val="00ED4CAF"/>
    <w:rsid w:val="00ED5C2E"/>
    <w:rsid w:val="00ED7C98"/>
    <w:rsid w:val="00EE2070"/>
    <w:rsid w:val="00EE518A"/>
    <w:rsid w:val="00EE5D29"/>
    <w:rsid w:val="00EE6628"/>
    <w:rsid w:val="00EF111E"/>
    <w:rsid w:val="00EF175F"/>
    <w:rsid w:val="00EF2B72"/>
    <w:rsid w:val="00EF5BA6"/>
    <w:rsid w:val="00EF6B72"/>
    <w:rsid w:val="00F01911"/>
    <w:rsid w:val="00F023F5"/>
    <w:rsid w:val="00F02566"/>
    <w:rsid w:val="00F07531"/>
    <w:rsid w:val="00F10F33"/>
    <w:rsid w:val="00F12046"/>
    <w:rsid w:val="00F15609"/>
    <w:rsid w:val="00F2010C"/>
    <w:rsid w:val="00F20AE2"/>
    <w:rsid w:val="00F26B07"/>
    <w:rsid w:val="00F26BD0"/>
    <w:rsid w:val="00F31E9B"/>
    <w:rsid w:val="00F32AE5"/>
    <w:rsid w:val="00F33CE5"/>
    <w:rsid w:val="00F43F38"/>
    <w:rsid w:val="00F441CE"/>
    <w:rsid w:val="00F44446"/>
    <w:rsid w:val="00F44593"/>
    <w:rsid w:val="00F461F2"/>
    <w:rsid w:val="00F51D0E"/>
    <w:rsid w:val="00F5466B"/>
    <w:rsid w:val="00F60D3B"/>
    <w:rsid w:val="00F627AE"/>
    <w:rsid w:val="00F62ACC"/>
    <w:rsid w:val="00F6542C"/>
    <w:rsid w:val="00F67750"/>
    <w:rsid w:val="00F744FB"/>
    <w:rsid w:val="00F75B0E"/>
    <w:rsid w:val="00F911C5"/>
    <w:rsid w:val="00F9192E"/>
    <w:rsid w:val="00F92BED"/>
    <w:rsid w:val="00F96824"/>
    <w:rsid w:val="00FA1CFF"/>
    <w:rsid w:val="00FB081E"/>
    <w:rsid w:val="00FB08DC"/>
    <w:rsid w:val="00FB273C"/>
    <w:rsid w:val="00FB7F87"/>
    <w:rsid w:val="00FC0994"/>
    <w:rsid w:val="00FC18C2"/>
    <w:rsid w:val="00FC1E4D"/>
    <w:rsid w:val="00FC39D5"/>
    <w:rsid w:val="00FC4CFC"/>
    <w:rsid w:val="00FC6B51"/>
    <w:rsid w:val="00FD00A7"/>
    <w:rsid w:val="00FD14AE"/>
    <w:rsid w:val="00FD2C2F"/>
    <w:rsid w:val="00FD6C02"/>
    <w:rsid w:val="00FD744D"/>
    <w:rsid w:val="00FD768B"/>
    <w:rsid w:val="00FE1D6F"/>
    <w:rsid w:val="00FE325D"/>
    <w:rsid w:val="00FE3C1B"/>
    <w:rsid w:val="00FE597D"/>
    <w:rsid w:val="00FF0187"/>
    <w:rsid w:val="00FF03B8"/>
    <w:rsid w:val="00FF1B8A"/>
    <w:rsid w:val="00FF3ED7"/>
    <w:rsid w:val="00FF5119"/>
    <w:rsid w:val="00FF534E"/>
    <w:rsid w:val="00FF65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62" style="mso-wrap-style:tight" fill="f" fillcolor="white" stroke="f">
      <v:fill color="white" on="f"/>
      <v:stroke on="f"/>
      <v:textbox inset="0,0,0,0"/>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7DA"/>
    <w:pPr>
      <w:widowControl w:val="0"/>
      <w:jc w:val="both"/>
    </w:pPr>
    <w:rPr>
      <w:kern w:val="2"/>
      <w:sz w:val="21"/>
      <w:szCs w:val="22"/>
    </w:rPr>
  </w:style>
  <w:style w:type="paragraph" w:styleId="1">
    <w:name w:val="heading 1"/>
    <w:basedOn w:val="a"/>
    <w:link w:val="1Char"/>
    <w:uiPriority w:val="99"/>
    <w:qFormat/>
    <w:rsid w:val="00D265A2"/>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D265A2"/>
    <w:rPr>
      <w:rFonts w:ascii="宋体" w:eastAsia="宋体" w:hAnsi="宋体" w:cs="宋体"/>
      <w:b/>
      <w:bCs/>
      <w:kern w:val="36"/>
      <w:sz w:val="48"/>
      <w:szCs w:val="48"/>
    </w:rPr>
  </w:style>
  <w:style w:type="paragraph" w:styleId="a3">
    <w:name w:val="header"/>
    <w:basedOn w:val="a"/>
    <w:link w:val="Char"/>
    <w:uiPriority w:val="99"/>
    <w:semiHidden/>
    <w:rsid w:val="005754C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5754C3"/>
    <w:rPr>
      <w:rFonts w:cs="Times New Roman"/>
      <w:sz w:val="18"/>
      <w:szCs w:val="18"/>
    </w:rPr>
  </w:style>
  <w:style w:type="paragraph" w:styleId="a4">
    <w:name w:val="footer"/>
    <w:basedOn w:val="a"/>
    <w:link w:val="Char0"/>
    <w:uiPriority w:val="99"/>
    <w:rsid w:val="005754C3"/>
    <w:pPr>
      <w:tabs>
        <w:tab w:val="center" w:pos="4153"/>
        <w:tab w:val="right" w:pos="8306"/>
      </w:tabs>
      <w:snapToGrid w:val="0"/>
      <w:jc w:val="left"/>
    </w:pPr>
    <w:rPr>
      <w:sz w:val="18"/>
      <w:szCs w:val="18"/>
    </w:rPr>
  </w:style>
  <w:style w:type="character" w:customStyle="1" w:styleId="Char0">
    <w:name w:val="页脚 Char"/>
    <w:link w:val="a4"/>
    <w:uiPriority w:val="99"/>
    <w:locked/>
    <w:rsid w:val="005754C3"/>
    <w:rPr>
      <w:rFonts w:cs="Times New Roman"/>
      <w:sz w:val="18"/>
      <w:szCs w:val="18"/>
    </w:rPr>
  </w:style>
  <w:style w:type="character" w:styleId="a5">
    <w:name w:val="Strong"/>
    <w:uiPriority w:val="99"/>
    <w:qFormat/>
    <w:rsid w:val="00D72296"/>
    <w:rPr>
      <w:rFonts w:cs="Times New Roman"/>
      <w:b/>
      <w:bCs/>
    </w:rPr>
  </w:style>
  <w:style w:type="paragraph" w:customStyle="1" w:styleId="reader-word-layer">
    <w:name w:val="reader-word-layer"/>
    <w:basedOn w:val="a"/>
    <w:uiPriority w:val="99"/>
    <w:rsid w:val="00FC18C2"/>
    <w:pPr>
      <w:widowControl/>
      <w:spacing w:before="100" w:beforeAutospacing="1" w:after="100" w:afterAutospacing="1"/>
      <w:jc w:val="left"/>
    </w:pPr>
    <w:rPr>
      <w:rFonts w:ascii="宋体" w:hAnsi="宋体" w:cs="宋体"/>
      <w:kern w:val="0"/>
      <w:sz w:val="24"/>
      <w:szCs w:val="24"/>
    </w:rPr>
  </w:style>
  <w:style w:type="paragraph" w:styleId="a6">
    <w:name w:val="List Paragraph"/>
    <w:basedOn w:val="a"/>
    <w:uiPriority w:val="99"/>
    <w:qFormat/>
    <w:rsid w:val="00041AEA"/>
    <w:pPr>
      <w:ind w:firstLineChars="200" w:firstLine="420"/>
    </w:pPr>
  </w:style>
  <w:style w:type="character" w:customStyle="1" w:styleId="apple-converted-space">
    <w:name w:val="apple-converted-space"/>
    <w:uiPriority w:val="99"/>
    <w:rsid w:val="00ED5C2E"/>
    <w:rPr>
      <w:rFonts w:cs="Times New Roman"/>
    </w:rPr>
  </w:style>
  <w:style w:type="paragraph" w:styleId="a7">
    <w:name w:val="Balloon Text"/>
    <w:basedOn w:val="a"/>
    <w:link w:val="Char1"/>
    <w:uiPriority w:val="99"/>
    <w:semiHidden/>
    <w:rsid w:val="00524A19"/>
    <w:rPr>
      <w:sz w:val="18"/>
      <w:szCs w:val="18"/>
    </w:rPr>
  </w:style>
  <w:style w:type="character" w:customStyle="1" w:styleId="Char1">
    <w:name w:val="批注框文本 Char"/>
    <w:link w:val="a7"/>
    <w:uiPriority w:val="99"/>
    <w:semiHidden/>
    <w:locked/>
    <w:rsid w:val="00524A19"/>
    <w:rPr>
      <w:rFonts w:cs="Times New Roman"/>
      <w:sz w:val="18"/>
      <w:szCs w:val="18"/>
    </w:rPr>
  </w:style>
  <w:style w:type="table" w:styleId="a8">
    <w:name w:val="Table Grid"/>
    <w:basedOn w:val="a1"/>
    <w:uiPriority w:val="59"/>
    <w:rsid w:val="001F67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
    <w:name w:val="浅色底纹1"/>
    <w:uiPriority w:val="99"/>
    <w:rsid w:val="001F675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
    <w:name w:val="浅色底纹 - 强调文字颜色 11"/>
    <w:uiPriority w:val="99"/>
    <w:rsid w:val="001F675E"/>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2">
    <w:name w:val="Light Shading Accent 2"/>
    <w:basedOn w:val="a1"/>
    <w:uiPriority w:val="99"/>
    <w:rsid w:val="001F675E"/>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3">
    <w:name w:val="Light Shading Accent 3"/>
    <w:basedOn w:val="a1"/>
    <w:uiPriority w:val="99"/>
    <w:rsid w:val="001F675E"/>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4">
    <w:name w:val="Light Shading Accent 4"/>
    <w:basedOn w:val="a1"/>
    <w:uiPriority w:val="99"/>
    <w:rsid w:val="001F675E"/>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5">
    <w:name w:val="Light Shading Accent 5"/>
    <w:basedOn w:val="a1"/>
    <w:uiPriority w:val="99"/>
    <w:rsid w:val="001F675E"/>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s>
</file>

<file path=word/webSettings.xml><?xml version="1.0" encoding="utf-8"?>
<w:webSettings xmlns:r="http://schemas.openxmlformats.org/officeDocument/2006/relationships" xmlns:w="http://schemas.openxmlformats.org/wordprocessingml/2006/main">
  <w:divs>
    <w:div w:id="1714622041">
      <w:bodyDiv w:val="1"/>
      <w:marLeft w:val="0"/>
      <w:marRight w:val="0"/>
      <w:marTop w:val="0"/>
      <w:marBottom w:val="0"/>
      <w:divBdr>
        <w:top w:val="none" w:sz="0" w:space="0" w:color="auto"/>
        <w:left w:val="none" w:sz="0" w:space="0" w:color="auto"/>
        <w:bottom w:val="none" w:sz="0" w:space="0" w:color="auto"/>
        <w:right w:val="none" w:sz="0" w:space="0" w:color="auto"/>
      </w:divBdr>
    </w:div>
    <w:div w:id="2092459088">
      <w:marLeft w:val="0"/>
      <w:marRight w:val="0"/>
      <w:marTop w:val="0"/>
      <w:marBottom w:val="0"/>
      <w:divBdr>
        <w:top w:val="none" w:sz="0" w:space="0" w:color="auto"/>
        <w:left w:val="none" w:sz="0" w:space="0" w:color="auto"/>
        <w:bottom w:val="none" w:sz="0" w:space="0" w:color="auto"/>
        <w:right w:val="none" w:sz="0" w:space="0" w:color="auto"/>
      </w:divBdr>
    </w:div>
    <w:div w:id="2092459091">
      <w:marLeft w:val="0"/>
      <w:marRight w:val="0"/>
      <w:marTop w:val="0"/>
      <w:marBottom w:val="0"/>
      <w:divBdr>
        <w:top w:val="none" w:sz="0" w:space="0" w:color="auto"/>
        <w:left w:val="none" w:sz="0" w:space="0" w:color="auto"/>
        <w:bottom w:val="none" w:sz="0" w:space="0" w:color="auto"/>
        <w:right w:val="none" w:sz="0" w:space="0" w:color="auto"/>
      </w:divBdr>
    </w:div>
    <w:div w:id="2092459092">
      <w:marLeft w:val="0"/>
      <w:marRight w:val="0"/>
      <w:marTop w:val="0"/>
      <w:marBottom w:val="0"/>
      <w:divBdr>
        <w:top w:val="none" w:sz="0" w:space="0" w:color="auto"/>
        <w:left w:val="none" w:sz="0" w:space="0" w:color="auto"/>
        <w:bottom w:val="none" w:sz="0" w:space="0" w:color="auto"/>
        <w:right w:val="none" w:sz="0" w:space="0" w:color="auto"/>
      </w:divBdr>
      <w:divsChild>
        <w:div w:id="2092459090">
          <w:marLeft w:val="0"/>
          <w:marRight w:val="0"/>
          <w:marTop w:val="0"/>
          <w:marBottom w:val="0"/>
          <w:divBdr>
            <w:top w:val="none" w:sz="0" w:space="0" w:color="auto"/>
            <w:left w:val="none" w:sz="0" w:space="0" w:color="auto"/>
            <w:bottom w:val="none" w:sz="0" w:space="0" w:color="auto"/>
            <w:right w:val="none" w:sz="0" w:space="0" w:color="auto"/>
          </w:divBdr>
          <w:divsChild>
            <w:div w:id="20924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59093">
      <w:marLeft w:val="0"/>
      <w:marRight w:val="0"/>
      <w:marTop w:val="0"/>
      <w:marBottom w:val="0"/>
      <w:divBdr>
        <w:top w:val="none" w:sz="0" w:space="0" w:color="auto"/>
        <w:left w:val="none" w:sz="0" w:space="0" w:color="auto"/>
        <w:bottom w:val="none" w:sz="0" w:space="0" w:color="auto"/>
        <w:right w:val="none" w:sz="0" w:space="0" w:color="auto"/>
      </w:divBdr>
    </w:div>
    <w:div w:id="2092459094">
      <w:marLeft w:val="0"/>
      <w:marRight w:val="0"/>
      <w:marTop w:val="0"/>
      <w:marBottom w:val="0"/>
      <w:divBdr>
        <w:top w:val="none" w:sz="0" w:space="0" w:color="auto"/>
        <w:left w:val="none" w:sz="0" w:space="0" w:color="auto"/>
        <w:bottom w:val="none" w:sz="0" w:space="0" w:color="auto"/>
        <w:right w:val="none" w:sz="0" w:space="0" w:color="auto"/>
      </w:divBdr>
    </w:div>
    <w:div w:id="2092459095">
      <w:marLeft w:val="0"/>
      <w:marRight w:val="0"/>
      <w:marTop w:val="0"/>
      <w:marBottom w:val="0"/>
      <w:divBdr>
        <w:top w:val="none" w:sz="0" w:space="0" w:color="auto"/>
        <w:left w:val="none" w:sz="0" w:space="0" w:color="auto"/>
        <w:bottom w:val="none" w:sz="0" w:space="0" w:color="auto"/>
        <w:right w:val="none" w:sz="0" w:space="0" w:color="auto"/>
      </w:divBdr>
    </w:div>
    <w:div w:id="2092459096">
      <w:marLeft w:val="0"/>
      <w:marRight w:val="0"/>
      <w:marTop w:val="0"/>
      <w:marBottom w:val="0"/>
      <w:divBdr>
        <w:top w:val="none" w:sz="0" w:space="0" w:color="auto"/>
        <w:left w:val="none" w:sz="0" w:space="0" w:color="auto"/>
        <w:bottom w:val="none" w:sz="0" w:space="0" w:color="auto"/>
        <w:right w:val="none" w:sz="0" w:space="0" w:color="auto"/>
      </w:divBdr>
    </w:div>
    <w:div w:id="2092459097">
      <w:marLeft w:val="0"/>
      <w:marRight w:val="0"/>
      <w:marTop w:val="0"/>
      <w:marBottom w:val="0"/>
      <w:divBdr>
        <w:top w:val="none" w:sz="0" w:space="0" w:color="auto"/>
        <w:left w:val="none" w:sz="0" w:space="0" w:color="auto"/>
        <w:bottom w:val="none" w:sz="0" w:space="0" w:color="auto"/>
        <w:right w:val="none" w:sz="0" w:space="0" w:color="auto"/>
      </w:divBdr>
    </w:div>
    <w:div w:id="2092459098">
      <w:marLeft w:val="0"/>
      <w:marRight w:val="0"/>
      <w:marTop w:val="0"/>
      <w:marBottom w:val="0"/>
      <w:divBdr>
        <w:top w:val="none" w:sz="0" w:space="0" w:color="auto"/>
        <w:left w:val="none" w:sz="0" w:space="0" w:color="auto"/>
        <w:bottom w:val="none" w:sz="0" w:space="0" w:color="auto"/>
        <w:right w:val="none" w:sz="0" w:space="0" w:color="auto"/>
      </w:divBdr>
    </w:div>
    <w:div w:id="2092459099">
      <w:marLeft w:val="0"/>
      <w:marRight w:val="0"/>
      <w:marTop w:val="0"/>
      <w:marBottom w:val="0"/>
      <w:divBdr>
        <w:top w:val="none" w:sz="0" w:space="0" w:color="auto"/>
        <w:left w:val="none" w:sz="0" w:space="0" w:color="auto"/>
        <w:bottom w:val="none" w:sz="0" w:space="0" w:color="auto"/>
        <w:right w:val="none" w:sz="0" w:space="0" w:color="auto"/>
      </w:divBdr>
    </w:div>
    <w:div w:id="2092459100">
      <w:marLeft w:val="0"/>
      <w:marRight w:val="0"/>
      <w:marTop w:val="0"/>
      <w:marBottom w:val="0"/>
      <w:divBdr>
        <w:top w:val="none" w:sz="0" w:space="0" w:color="auto"/>
        <w:left w:val="none" w:sz="0" w:space="0" w:color="auto"/>
        <w:bottom w:val="none" w:sz="0" w:space="0" w:color="auto"/>
        <w:right w:val="none" w:sz="0" w:space="0" w:color="auto"/>
      </w:divBdr>
    </w:div>
    <w:div w:id="20924591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F:\&#19978;&#24180;&#31616;&#25253;&#20998;&#26512;\2015&#24180;&#19978;&#21322;&#24180;&#31616;&#25253;\&#39292;&#29366;&#2227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19978;&#24180;&#31616;&#25253;&#20998;&#26512;\2015&#24180;&#19978;&#21322;&#24180;&#31616;&#25253;\&#26609;&#29366;&#22270;.xls"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F:\&#19978;&#24180;&#31616;&#25253;&#20998;&#26512;\2015&#24180;&#19978;&#21322;&#24180;&#31616;&#25253;\&#39292;&#29366;&#22270;.xls"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oleObject" Target="file:///F:\&#19978;&#24180;&#31616;&#25253;&#20998;&#26512;\2015&#24180;&#19978;&#21322;&#24180;&#31616;&#25253;\&#26609;&#29366;&#2227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19978;&#24180;&#31616;&#25253;&#20998;&#26512;\2015&#24180;&#19978;&#21322;&#24180;&#31616;&#25253;\&#39292;&#29366;&#2227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19978;&#24180;&#31616;&#25253;&#20998;&#26512;\2015&#24180;&#19978;&#21322;&#24180;&#31616;&#25253;\&#26609;&#29366;&#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sz="1200"/>
              <a:t>不同地区企业数量情况</a:t>
            </a:r>
          </a:p>
        </c:rich>
      </c:tx>
    </c:title>
    <c:plotArea>
      <c:layout/>
      <c:pieChart>
        <c:varyColors val="1"/>
        <c:ser>
          <c:idx val="0"/>
          <c:order val="0"/>
          <c:tx>
            <c:v>不同地区企业数量情况</c:v>
          </c:tx>
          <c:dLbls>
            <c:dLbl>
              <c:idx val="2"/>
              <c:layout>
                <c:manualLayout>
                  <c:x val="5.0589676290463709E-2"/>
                  <c:y val="-0.10044437153689122"/>
                </c:manualLayout>
              </c:layout>
              <c:spPr/>
              <c:txPr>
                <a:bodyPr/>
                <a:lstStyle/>
                <a:p>
                  <a:pPr>
                    <a:defRPr/>
                  </a:pPr>
                  <a:endParaRPr lang="zh-CN"/>
                </a:p>
              </c:txPr>
              <c:dLblPos val="bestFit"/>
              <c:showVal val="1"/>
            </c:dLbl>
            <c:dLbl>
              <c:idx val="3"/>
              <c:layout>
                <c:manualLayout>
                  <c:x val="8.6200131233595559E-2"/>
                  <c:y val="-0.11007254301545642"/>
                </c:manualLayout>
              </c:layout>
              <c:spPr/>
              <c:txPr>
                <a:bodyPr/>
                <a:lstStyle/>
                <a:p>
                  <a:pPr>
                    <a:defRPr/>
                  </a:pPr>
                  <a:endParaRPr lang="zh-CN"/>
                </a:p>
              </c:txPr>
              <c:dLblPos val="bestFit"/>
              <c:showVal val="1"/>
            </c:dLbl>
            <c:showVal val="1"/>
            <c:showLeaderLines val="1"/>
          </c:dLbls>
          <c:cat>
            <c:strRef>
              <c:f>不同地区!$A$1:$A$7</c:f>
              <c:strCache>
                <c:ptCount val="7"/>
                <c:pt idx="0">
                  <c:v>华北地区</c:v>
                </c:pt>
                <c:pt idx="1">
                  <c:v>华东地区</c:v>
                </c:pt>
                <c:pt idx="2">
                  <c:v>华中地区</c:v>
                </c:pt>
                <c:pt idx="3">
                  <c:v>华南地区</c:v>
                </c:pt>
                <c:pt idx="4">
                  <c:v>西南地区</c:v>
                </c:pt>
                <c:pt idx="5">
                  <c:v>西北地区</c:v>
                </c:pt>
                <c:pt idx="6">
                  <c:v>东北地区</c:v>
                </c:pt>
              </c:strCache>
            </c:strRef>
          </c:cat>
          <c:val>
            <c:numRef>
              <c:f>不同地区!$B$1:$B$7</c:f>
              <c:numCache>
                <c:formatCode>0.00%</c:formatCode>
                <c:ptCount val="7"/>
                <c:pt idx="0">
                  <c:v>0.24320000000000033</c:v>
                </c:pt>
                <c:pt idx="1">
                  <c:v>0.26679999999999998</c:v>
                </c:pt>
                <c:pt idx="2">
                  <c:v>6.0800000000000097E-2</c:v>
                </c:pt>
                <c:pt idx="3">
                  <c:v>6.8000000000000033E-2</c:v>
                </c:pt>
                <c:pt idx="4">
                  <c:v>9.7900000000000015E-2</c:v>
                </c:pt>
                <c:pt idx="5">
                  <c:v>6.7500000000000032E-2</c:v>
                </c:pt>
                <c:pt idx="6">
                  <c:v>0.20300000000000001</c:v>
                </c:pt>
              </c:numCache>
            </c:numRef>
          </c:val>
        </c:ser>
        <c:firstSliceAng val="0"/>
      </c:pieChart>
      <c:spPr>
        <a:noFill/>
        <a:ln w="25400">
          <a:noFill/>
        </a:ln>
      </c:spPr>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sz="1200"/>
              <a:t>图</a:t>
            </a:r>
            <a:r>
              <a:rPr lang="en-US" altLang="zh-CN" sz="1200"/>
              <a:t>2</a:t>
            </a:r>
            <a:r>
              <a:rPr lang="zh-CN" altLang="en-US" sz="1200"/>
              <a:t>：不同地区抽样企业经营情况统计</a:t>
            </a:r>
          </a:p>
        </c:rich>
      </c:tx>
    </c:title>
    <c:plotArea>
      <c:layout/>
      <c:barChart>
        <c:barDir val="col"/>
        <c:grouping val="clustered"/>
        <c:ser>
          <c:idx val="0"/>
          <c:order val="0"/>
          <c:tx>
            <c:strRef>
              <c:f>地区!$B$1:$B$2</c:f>
              <c:strCache>
                <c:ptCount val="1"/>
                <c:pt idx="0">
                  <c:v>产值同比 增长率%</c:v>
                </c:pt>
              </c:strCache>
            </c:strRef>
          </c:tx>
          <c:cat>
            <c:strRef>
              <c:f>地区!$A$3:$A$9</c:f>
              <c:strCache>
                <c:ptCount val="7"/>
                <c:pt idx="0">
                  <c:v>华东地区</c:v>
                </c:pt>
                <c:pt idx="1">
                  <c:v>华北地区</c:v>
                </c:pt>
                <c:pt idx="2">
                  <c:v>华中地区</c:v>
                </c:pt>
                <c:pt idx="3">
                  <c:v>华南地区</c:v>
                </c:pt>
                <c:pt idx="4">
                  <c:v>西南地区</c:v>
                </c:pt>
                <c:pt idx="5">
                  <c:v>西北地区</c:v>
                </c:pt>
                <c:pt idx="6">
                  <c:v>东北地区</c:v>
                </c:pt>
              </c:strCache>
            </c:strRef>
          </c:cat>
          <c:val>
            <c:numRef>
              <c:f>地区!$B$3:$B$9</c:f>
              <c:numCache>
                <c:formatCode>General</c:formatCode>
                <c:ptCount val="7"/>
                <c:pt idx="0">
                  <c:v>-0.73000000000000065</c:v>
                </c:pt>
                <c:pt idx="1">
                  <c:v>-7.91</c:v>
                </c:pt>
                <c:pt idx="2">
                  <c:v>2.12</c:v>
                </c:pt>
                <c:pt idx="3">
                  <c:v>5.08</c:v>
                </c:pt>
                <c:pt idx="4">
                  <c:v>-3.79</c:v>
                </c:pt>
                <c:pt idx="5">
                  <c:v>7.44</c:v>
                </c:pt>
                <c:pt idx="6">
                  <c:v>-22.53</c:v>
                </c:pt>
              </c:numCache>
            </c:numRef>
          </c:val>
        </c:ser>
        <c:ser>
          <c:idx val="1"/>
          <c:order val="1"/>
          <c:tx>
            <c:strRef>
              <c:f>地区!$C$1:$C$2</c:f>
              <c:strCache>
                <c:ptCount val="1"/>
                <c:pt idx="0">
                  <c:v>新签合同额 同比增长率%</c:v>
                </c:pt>
              </c:strCache>
            </c:strRef>
          </c:tx>
          <c:cat>
            <c:strRef>
              <c:f>地区!$A$3:$A$9</c:f>
              <c:strCache>
                <c:ptCount val="7"/>
                <c:pt idx="0">
                  <c:v>华东地区</c:v>
                </c:pt>
                <c:pt idx="1">
                  <c:v>华北地区</c:v>
                </c:pt>
                <c:pt idx="2">
                  <c:v>华中地区</c:v>
                </c:pt>
                <c:pt idx="3">
                  <c:v>华南地区</c:v>
                </c:pt>
                <c:pt idx="4">
                  <c:v>西南地区</c:v>
                </c:pt>
                <c:pt idx="5">
                  <c:v>西北地区</c:v>
                </c:pt>
                <c:pt idx="6">
                  <c:v>东北地区</c:v>
                </c:pt>
              </c:strCache>
            </c:strRef>
          </c:cat>
          <c:val>
            <c:numRef>
              <c:f>地区!$C$3:$C$9</c:f>
              <c:numCache>
                <c:formatCode>General</c:formatCode>
                <c:ptCount val="7"/>
                <c:pt idx="0">
                  <c:v>8.31</c:v>
                </c:pt>
                <c:pt idx="1">
                  <c:v>-11.57</c:v>
                </c:pt>
                <c:pt idx="2">
                  <c:v>-8.25</c:v>
                </c:pt>
                <c:pt idx="3">
                  <c:v>-23.71</c:v>
                </c:pt>
                <c:pt idx="4">
                  <c:v>-8.6</c:v>
                </c:pt>
                <c:pt idx="5">
                  <c:v>17.47</c:v>
                </c:pt>
                <c:pt idx="6">
                  <c:v>-12.39</c:v>
                </c:pt>
              </c:numCache>
            </c:numRef>
          </c:val>
        </c:ser>
        <c:ser>
          <c:idx val="2"/>
          <c:order val="2"/>
          <c:tx>
            <c:strRef>
              <c:f>地区!$D$1:$D$2</c:f>
              <c:strCache>
                <c:ptCount val="1"/>
                <c:pt idx="0">
                  <c:v>利润 同比增长率%</c:v>
                </c:pt>
              </c:strCache>
            </c:strRef>
          </c:tx>
          <c:cat>
            <c:strRef>
              <c:f>地区!$A$3:$A$9</c:f>
              <c:strCache>
                <c:ptCount val="7"/>
                <c:pt idx="0">
                  <c:v>华东地区</c:v>
                </c:pt>
                <c:pt idx="1">
                  <c:v>华北地区</c:v>
                </c:pt>
                <c:pt idx="2">
                  <c:v>华中地区</c:v>
                </c:pt>
                <c:pt idx="3">
                  <c:v>华南地区</c:v>
                </c:pt>
                <c:pt idx="4">
                  <c:v>西南地区</c:v>
                </c:pt>
                <c:pt idx="5">
                  <c:v>西北地区</c:v>
                </c:pt>
                <c:pt idx="6">
                  <c:v>东北地区</c:v>
                </c:pt>
              </c:strCache>
            </c:strRef>
          </c:cat>
          <c:val>
            <c:numRef>
              <c:f>地区!$D$3:$D$9</c:f>
              <c:numCache>
                <c:formatCode>General</c:formatCode>
                <c:ptCount val="7"/>
                <c:pt idx="0">
                  <c:v>11.860000000000024</c:v>
                </c:pt>
                <c:pt idx="1">
                  <c:v>-14.57</c:v>
                </c:pt>
                <c:pt idx="2">
                  <c:v>-34.15</c:v>
                </c:pt>
                <c:pt idx="3">
                  <c:v>4.3499999999999996</c:v>
                </c:pt>
                <c:pt idx="4">
                  <c:v>-5.0599999999999996</c:v>
                </c:pt>
                <c:pt idx="5">
                  <c:v>10.450000000000006</c:v>
                </c:pt>
                <c:pt idx="6">
                  <c:v>-10.58</c:v>
                </c:pt>
              </c:numCache>
            </c:numRef>
          </c:val>
        </c:ser>
        <c:ser>
          <c:idx val="3"/>
          <c:order val="3"/>
          <c:tx>
            <c:strRef>
              <c:f>地区!$E$1:$E$2</c:f>
              <c:strCache>
                <c:ptCount val="1"/>
                <c:pt idx="0">
                  <c:v>新开工面积同比增长率%</c:v>
                </c:pt>
              </c:strCache>
            </c:strRef>
          </c:tx>
          <c:cat>
            <c:strRef>
              <c:f>地区!$A$3:$A$9</c:f>
              <c:strCache>
                <c:ptCount val="7"/>
                <c:pt idx="0">
                  <c:v>华东地区</c:v>
                </c:pt>
                <c:pt idx="1">
                  <c:v>华北地区</c:v>
                </c:pt>
                <c:pt idx="2">
                  <c:v>华中地区</c:v>
                </c:pt>
                <c:pt idx="3">
                  <c:v>华南地区</c:v>
                </c:pt>
                <c:pt idx="4">
                  <c:v>西南地区</c:v>
                </c:pt>
                <c:pt idx="5">
                  <c:v>西北地区</c:v>
                </c:pt>
                <c:pt idx="6">
                  <c:v>东北地区</c:v>
                </c:pt>
              </c:strCache>
            </c:strRef>
          </c:cat>
          <c:val>
            <c:numRef>
              <c:f>地区!$E$3:$E$9</c:f>
              <c:numCache>
                <c:formatCode>General</c:formatCode>
                <c:ptCount val="7"/>
                <c:pt idx="0">
                  <c:v>0.35000000000000031</c:v>
                </c:pt>
                <c:pt idx="1">
                  <c:v>-31.110000000000031</c:v>
                </c:pt>
                <c:pt idx="2">
                  <c:v>-4.6399999999999997</c:v>
                </c:pt>
                <c:pt idx="3">
                  <c:v>3.09</c:v>
                </c:pt>
                <c:pt idx="4">
                  <c:v>13.47</c:v>
                </c:pt>
                <c:pt idx="5">
                  <c:v>4.4700000000000024</c:v>
                </c:pt>
                <c:pt idx="6">
                  <c:v>-48.98</c:v>
                </c:pt>
              </c:numCache>
            </c:numRef>
          </c:val>
        </c:ser>
        <c:axId val="96708864"/>
        <c:axId val="97222656"/>
      </c:barChart>
      <c:catAx>
        <c:axId val="96708864"/>
        <c:scaling>
          <c:orientation val="minMax"/>
        </c:scaling>
        <c:axPos val="b"/>
        <c:numFmt formatCode="General" sourceLinked="1"/>
        <c:tickLblPos val="nextTo"/>
        <c:crossAx val="97222656"/>
        <c:crosses val="autoZero"/>
        <c:auto val="1"/>
        <c:lblAlgn val="ctr"/>
        <c:lblOffset val="100"/>
      </c:catAx>
      <c:valAx>
        <c:axId val="97222656"/>
        <c:scaling>
          <c:orientation val="minMax"/>
        </c:scaling>
        <c:axPos val="l"/>
        <c:majorGridlines/>
        <c:numFmt formatCode="General" sourceLinked="1"/>
        <c:tickLblPos val="nextTo"/>
        <c:crossAx val="96708864"/>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
        <c:rich>
          <a:bodyPr/>
          <a:lstStyle/>
          <a:p>
            <a:pPr>
              <a:defRPr/>
            </a:pPr>
            <a:r>
              <a:rPr lang="zh-CN" altLang="en-US" sz="1200"/>
              <a:t>图：</a:t>
            </a:r>
            <a:r>
              <a:rPr lang="en-US" altLang="zh-CN" sz="1200"/>
              <a:t>3</a:t>
            </a:r>
            <a:r>
              <a:rPr lang="zh-CN" altLang="en-US" sz="1200"/>
              <a:t>不同资质抽样企业数量情况</a:t>
            </a:r>
          </a:p>
        </c:rich>
      </c:tx>
    </c:title>
    <c:plotArea>
      <c:layout/>
      <c:pieChart>
        <c:varyColors val="1"/>
        <c:ser>
          <c:idx val="0"/>
          <c:order val="0"/>
          <c:tx>
            <c:v>不同资质企业数量情况</c:v>
          </c:tx>
          <c:dLbls>
            <c:dLbl>
              <c:idx val="2"/>
              <c:tx>
                <c:rich>
                  <a:bodyPr/>
                  <a:lstStyle/>
                  <a:p>
                    <a:r>
                      <a:rPr lang="en-US" altLang="en-US"/>
                      <a:t>18.59%</a:t>
                    </a:r>
                  </a:p>
                </c:rich>
              </c:tx>
              <c:showVal val="1"/>
            </c:dLbl>
            <c:showVal val="1"/>
            <c:showLeaderLines val="1"/>
          </c:dLbls>
          <c:cat>
            <c:strRef>
              <c:f>不同资质不!$A$1:$A$3</c:f>
              <c:strCache>
                <c:ptCount val="3"/>
                <c:pt idx="0">
                  <c:v>特级</c:v>
                </c:pt>
                <c:pt idx="1">
                  <c:v>一级</c:v>
                </c:pt>
                <c:pt idx="2">
                  <c:v>二级及以下</c:v>
                </c:pt>
              </c:strCache>
            </c:strRef>
          </c:cat>
          <c:val>
            <c:numRef>
              <c:f>不同资质不!$B$1:$B$3</c:f>
              <c:numCache>
                <c:formatCode>0.00%</c:formatCode>
                <c:ptCount val="3"/>
                <c:pt idx="0">
                  <c:v>0.18910000000000021</c:v>
                </c:pt>
                <c:pt idx="1">
                  <c:v>0.62500000000000178</c:v>
                </c:pt>
                <c:pt idx="2">
                  <c:v>0.18580000000000021</c:v>
                </c:pt>
              </c:numCache>
            </c:numRef>
          </c:val>
        </c:ser>
        <c:firstSliceAng val="0"/>
      </c:pieChart>
      <c:spPr>
        <a:noFill/>
        <a:ln w="25400">
          <a:noFill/>
        </a:ln>
      </c:spPr>
    </c:plotArea>
    <c:legend>
      <c:legendPos val="r"/>
    </c:legend>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sz="1200"/>
              <a:t>图</a:t>
            </a:r>
            <a:r>
              <a:rPr lang="en-US" altLang="zh-CN" sz="1200"/>
              <a:t>4</a:t>
            </a:r>
            <a:r>
              <a:rPr lang="zh-CN" altLang="en-US" sz="1200"/>
              <a:t>：不同资质等级抽样企业经营情况统计</a:t>
            </a:r>
          </a:p>
        </c:rich>
      </c:tx>
    </c:title>
    <c:plotArea>
      <c:layout/>
      <c:barChart>
        <c:barDir val="col"/>
        <c:grouping val="clustered"/>
        <c:ser>
          <c:idx val="0"/>
          <c:order val="0"/>
          <c:tx>
            <c:strRef>
              <c:f>资质等级!$B$1:$B$2</c:f>
              <c:strCache>
                <c:ptCount val="1"/>
                <c:pt idx="0">
                  <c:v>产值同比 增长率%</c:v>
                </c:pt>
              </c:strCache>
            </c:strRef>
          </c:tx>
          <c:cat>
            <c:strRef>
              <c:f>资质等级!$A$3:$A$5</c:f>
              <c:strCache>
                <c:ptCount val="3"/>
                <c:pt idx="0">
                  <c:v>特级</c:v>
                </c:pt>
                <c:pt idx="1">
                  <c:v>一级</c:v>
                </c:pt>
                <c:pt idx="2">
                  <c:v>二级及以下</c:v>
                </c:pt>
              </c:strCache>
            </c:strRef>
          </c:cat>
          <c:val>
            <c:numRef>
              <c:f>资质等级!$B$3:$B$5</c:f>
              <c:numCache>
                <c:formatCode>General</c:formatCode>
                <c:ptCount val="3"/>
                <c:pt idx="0">
                  <c:v>-0.26</c:v>
                </c:pt>
                <c:pt idx="1">
                  <c:v>-4.9800000000000004</c:v>
                </c:pt>
                <c:pt idx="2">
                  <c:v>-15.59</c:v>
                </c:pt>
              </c:numCache>
            </c:numRef>
          </c:val>
        </c:ser>
        <c:ser>
          <c:idx val="1"/>
          <c:order val="1"/>
          <c:tx>
            <c:strRef>
              <c:f>资质等级!$C$1:$C$2</c:f>
              <c:strCache>
                <c:ptCount val="1"/>
                <c:pt idx="0">
                  <c:v>新签合同额 同比增长率%</c:v>
                </c:pt>
              </c:strCache>
            </c:strRef>
          </c:tx>
          <c:cat>
            <c:strRef>
              <c:f>资质等级!$A$3:$A$5</c:f>
              <c:strCache>
                <c:ptCount val="3"/>
                <c:pt idx="0">
                  <c:v>特级</c:v>
                </c:pt>
                <c:pt idx="1">
                  <c:v>一级</c:v>
                </c:pt>
                <c:pt idx="2">
                  <c:v>二级及以下</c:v>
                </c:pt>
              </c:strCache>
            </c:strRef>
          </c:cat>
          <c:val>
            <c:numRef>
              <c:f>资质等级!$C$3:$C$5</c:f>
              <c:numCache>
                <c:formatCode>General</c:formatCode>
                <c:ptCount val="3"/>
                <c:pt idx="0">
                  <c:v>-23.51</c:v>
                </c:pt>
                <c:pt idx="1">
                  <c:v>-15.860000000000024</c:v>
                </c:pt>
                <c:pt idx="2">
                  <c:v>-25.69</c:v>
                </c:pt>
              </c:numCache>
            </c:numRef>
          </c:val>
        </c:ser>
        <c:ser>
          <c:idx val="2"/>
          <c:order val="2"/>
          <c:tx>
            <c:strRef>
              <c:f>资质等级!$D$1:$D$2</c:f>
              <c:strCache>
                <c:ptCount val="1"/>
                <c:pt idx="0">
                  <c:v>利润 同比增长率%</c:v>
                </c:pt>
              </c:strCache>
            </c:strRef>
          </c:tx>
          <c:cat>
            <c:strRef>
              <c:f>资质等级!$A$3:$A$5</c:f>
              <c:strCache>
                <c:ptCount val="3"/>
                <c:pt idx="0">
                  <c:v>特级</c:v>
                </c:pt>
                <c:pt idx="1">
                  <c:v>一级</c:v>
                </c:pt>
                <c:pt idx="2">
                  <c:v>二级及以下</c:v>
                </c:pt>
              </c:strCache>
            </c:strRef>
          </c:cat>
          <c:val>
            <c:numRef>
              <c:f>资质等级!$D$3:$D$5</c:f>
              <c:numCache>
                <c:formatCode>General</c:formatCode>
                <c:ptCount val="3"/>
                <c:pt idx="0">
                  <c:v>-1.72</c:v>
                </c:pt>
                <c:pt idx="1">
                  <c:v>-6.34</c:v>
                </c:pt>
                <c:pt idx="2">
                  <c:v>-13.19</c:v>
                </c:pt>
              </c:numCache>
            </c:numRef>
          </c:val>
        </c:ser>
        <c:ser>
          <c:idx val="3"/>
          <c:order val="3"/>
          <c:tx>
            <c:strRef>
              <c:f>资质等级!$E$1:$E$2</c:f>
              <c:strCache>
                <c:ptCount val="1"/>
                <c:pt idx="0">
                  <c:v>新开工面积同比增长率%</c:v>
                </c:pt>
              </c:strCache>
            </c:strRef>
          </c:tx>
          <c:cat>
            <c:strRef>
              <c:f>资质等级!$A$3:$A$5</c:f>
              <c:strCache>
                <c:ptCount val="3"/>
                <c:pt idx="0">
                  <c:v>特级</c:v>
                </c:pt>
                <c:pt idx="1">
                  <c:v>一级</c:v>
                </c:pt>
                <c:pt idx="2">
                  <c:v>二级及以下</c:v>
                </c:pt>
              </c:strCache>
            </c:strRef>
          </c:cat>
          <c:val>
            <c:numRef>
              <c:f>资质等级!$E$3:$E$5</c:f>
              <c:numCache>
                <c:formatCode>General</c:formatCode>
                <c:ptCount val="3"/>
                <c:pt idx="0">
                  <c:v>-34.36</c:v>
                </c:pt>
                <c:pt idx="1">
                  <c:v>-20.979999999999986</c:v>
                </c:pt>
                <c:pt idx="2">
                  <c:v>-16.059999999999999</c:v>
                </c:pt>
              </c:numCache>
            </c:numRef>
          </c:val>
        </c:ser>
        <c:axId val="72194688"/>
        <c:axId val="78627200"/>
      </c:barChart>
      <c:catAx>
        <c:axId val="72194688"/>
        <c:scaling>
          <c:orientation val="minMax"/>
        </c:scaling>
        <c:axPos val="b"/>
        <c:numFmt formatCode="General" sourceLinked="1"/>
        <c:tickLblPos val="nextTo"/>
        <c:crossAx val="78627200"/>
        <c:crosses val="autoZero"/>
        <c:auto val="1"/>
        <c:lblAlgn val="ctr"/>
        <c:lblOffset val="100"/>
      </c:catAx>
      <c:valAx>
        <c:axId val="78627200"/>
        <c:scaling>
          <c:orientation val="minMax"/>
        </c:scaling>
        <c:axPos val="l"/>
        <c:majorGridlines/>
        <c:numFmt formatCode="General" sourceLinked="1"/>
        <c:tickLblPos val="nextTo"/>
        <c:crossAx val="72194688"/>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sz="1200"/>
              <a:t>图５：不同专业抽样企业数量情况</a:t>
            </a:r>
          </a:p>
        </c:rich>
      </c:tx>
    </c:title>
    <c:plotArea>
      <c:layout/>
      <c:pieChart>
        <c:varyColors val="1"/>
        <c:ser>
          <c:idx val="0"/>
          <c:order val="0"/>
          <c:cat>
            <c:strRef>
              <c:f>不同行业!$A$1:$A$10</c:f>
              <c:strCache>
                <c:ptCount val="10"/>
                <c:pt idx="0">
                  <c:v>房建施工</c:v>
                </c:pt>
                <c:pt idx="1">
                  <c:v>电力施工</c:v>
                </c:pt>
                <c:pt idx="2">
                  <c:v>化工施工</c:v>
                </c:pt>
                <c:pt idx="3">
                  <c:v>机电安装</c:v>
                </c:pt>
                <c:pt idx="4">
                  <c:v>矿山施工</c:v>
                </c:pt>
                <c:pt idx="5">
                  <c:v>市政施工</c:v>
                </c:pt>
                <c:pt idx="6">
                  <c:v>冶炼施工</c:v>
                </c:pt>
                <c:pt idx="7">
                  <c:v>钢结构施工</c:v>
                </c:pt>
                <c:pt idx="8">
                  <c:v>铁路施工</c:v>
                </c:pt>
                <c:pt idx="9">
                  <c:v>公路施工</c:v>
                </c:pt>
              </c:strCache>
            </c:strRef>
          </c:cat>
          <c:val>
            <c:numRef>
              <c:f>不同行业!$B$1:$B$10</c:f>
              <c:numCache>
                <c:formatCode>0.00%</c:formatCode>
                <c:ptCount val="10"/>
                <c:pt idx="0">
                  <c:v>0.7398000000000019</c:v>
                </c:pt>
                <c:pt idx="1">
                  <c:v>6.0800000000000014E-2</c:v>
                </c:pt>
                <c:pt idx="2">
                  <c:v>4.0500000000000001E-2</c:v>
                </c:pt>
                <c:pt idx="3">
                  <c:v>3.3700000000000001E-2</c:v>
                </c:pt>
                <c:pt idx="4">
                  <c:v>1.350000000000004E-2</c:v>
                </c:pt>
                <c:pt idx="5">
                  <c:v>3.0400000000000052E-2</c:v>
                </c:pt>
                <c:pt idx="6">
                  <c:v>4.0500000000000001E-2</c:v>
                </c:pt>
                <c:pt idx="7">
                  <c:v>1.350000000000004E-2</c:v>
                </c:pt>
                <c:pt idx="8">
                  <c:v>1.350000000000004E-2</c:v>
                </c:pt>
                <c:pt idx="9">
                  <c:v>1.350000000000004E-2</c:v>
                </c:pt>
              </c:numCache>
            </c:numRef>
          </c:val>
        </c:ser>
        <c:firstSliceAng val="0"/>
      </c:pieChart>
      <c:spPr>
        <a:noFill/>
        <a:ln w="25400">
          <a:noFill/>
        </a:ln>
      </c:spPr>
    </c:plotArea>
    <c:legend>
      <c:legendPos val="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sz="1200"/>
              <a:t>图</a:t>
            </a:r>
            <a:r>
              <a:rPr lang="en-US" altLang="zh-CN" sz="1200"/>
              <a:t>6</a:t>
            </a:r>
            <a:r>
              <a:rPr lang="zh-CN" altLang="en-US" sz="1200"/>
              <a:t>：不同专业抽样企业经营情况统计</a:t>
            </a:r>
          </a:p>
        </c:rich>
      </c:tx>
    </c:title>
    <c:plotArea>
      <c:layout/>
      <c:barChart>
        <c:barDir val="col"/>
        <c:grouping val="clustered"/>
        <c:ser>
          <c:idx val="0"/>
          <c:order val="0"/>
          <c:tx>
            <c:strRef>
              <c:f>行业!$B$1:$B$2</c:f>
              <c:strCache>
                <c:ptCount val="1"/>
                <c:pt idx="0">
                  <c:v>产值同比 增长率%</c:v>
                </c:pt>
              </c:strCache>
            </c:strRef>
          </c:tx>
          <c:cat>
            <c:strRef>
              <c:f>行业!$A$3:$A$12</c:f>
              <c:strCache>
                <c:ptCount val="10"/>
                <c:pt idx="0">
                  <c:v>电力施工</c:v>
                </c:pt>
                <c:pt idx="1">
                  <c:v>化工施工</c:v>
                </c:pt>
                <c:pt idx="2">
                  <c:v>冶炼施工</c:v>
                </c:pt>
                <c:pt idx="3">
                  <c:v>机电安装施工</c:v>
                </c:pt>
                <c:pt idx="4">
                  <c:v>矿山施工</c:v>
                </c:pt>
                <c:pt idx="5">
                  <c:v>市政施工</c:v>
                </c:pt>
                <c:pt idx="6">
                  <c:v>钢结构施工</c:v>
                </c:pt>
                <c:pt idx="7">
                  <c:v>铁路施工</c:v>
                </c:pt>
                <c:pt idx="8">
                  <c:v>公路施工</c:v>
                </c:pt>
                <c:pt idx="9">
                  <c:v>房建施工</c:v>
                </c:pt>
              </c:strCache>
            </c:strRef>
          </c:cat>
          <c:val>
            <c:numRef>
              <c:f>行业!$B$3:$B$12</c:f>
              <c:numCache>
                <c:formatCode>General</c:formatCode>
                <c:ptCount val="10"/>
                <c:pt idx="0">
                  <c:v>0.54</c:v>
                </c:pt>
                <c:pt idx="1">
                  <c:v>-8.08</c:v>
                </c:pt>
                <c:pt idx="2">
                  <c:v>4.76</c:v>
                </c:pt>
                <c:pt idx="3">
                  <c:v>4.75</c:v>
                </c:pt>
                <c:pt idx="4">
                  <c:v>-38.14</c:v>
                </c:pt>
                <c:pt idx="5">
                  <c:v>-1.1299999999999963</c:v>
                </c:pt>
                <c:pt idx="6">
                  <c:v>1.84</c:v>
                </c:pt>
                <c:pt idx="7">
                  <c:v>7.23</c:v>
                </c:pt>
                <c:pt idx="8">
                  <c:v>13.08</c:v>
                </c:pt>
                <c:pt idx="9">
                  <c:v>-4.1899999999999995</c:v>
                </c:pt>
              </c:numCache>
            </c:numRef>
          </c:val>
        </c:ser>
        <c:ser>
          <c:idx val="1"/>
          <c:order val="1"/>
          <c:tx>
            <c:strRef>
              <c:f>行业!$C$1:$C$2</c:f>
              <c:strCache>
                <c:ptCount val="1"/>
                <c:pt idx="0">
                  <c:v>新签合同额 同比增长率%</c:v>
                </c:pt>
              </c:strCache>
            </c:strRef>
          </c:tx>
          <c:cat>
            <c:strRef>
              <c:f>行业!$A$3:$A$12</c:f>
              <c:strCache>
                <c:ptCount val="10"/>
                <c:pt idx="0">
                  <c:v>电力施工</c:v>
                </c:pt>
                <c:pt idx="1">
                  <c:v>化工施工</c:v>
                </c:pt>
                <c:pt idx="2">
                  <c:v>冶炼施工</c:v>
                </c:pt>
                <c:pt idx="3">
                  <c:v>机电安装施工</c:v>
                </c:pt>
                <c:pt idx="4">
                  <c:v>矿山施工</c:v>
                </c:pt>
                <c:pt idx="5">
                  <c:v>市政施工</c:v>
                </c:pt>
                <c:pt idx="6">
                  <c:v>钢结构施工</c:v>
                </c:pt>
                <c:pt idx="7">
                  <c:v>铁路施工</c:v>
                </c:pt>
                <c:pt idx="8">
                  <c:v>公路施工</c:v>
                </c:pt>
                <c:pt idx="9">
                  <c:v>房建施工</c:v>
                </c:pt>
              </c:strCache>
            </c:strRef>
          </c:cat>
          <c:val>
            <c:numRef>
              <c:f>行业!$C$3:$C$12</c:f>
              <c:numCache>
                <c:formatCode>General</c:formatCode>
                <c:ptCount val="10"/>
                <c:pt idx="0">
                  <c:v>11.58</c:v>
                </c:pt>
                <c:pt idx="1">
                  <c:v>-23.439999999999987</c:v>
                </c:pt>
                <c:pt idx="2">
                  <c:v>9.7000000000000011</c:v>
                </c:pt>
                <c:pt idx="3">
                  <c:v>3.2</c:v>
                </c:pt>
                <c:pt idx="4">
                  <c:v>-43.67</c:v>
                </c:pt>
                <c:pt idx="5">
                  <c:v>-1.82</c:v>
                </c:pt>
                <c:pt idx="6">
                  <c:v>23.08</c:v>
                </c:pt>
                <c:pt idx="7">
                  <c:v>-1.26</c:v>
                </c:pt>
                <c:pt idx="8">
                  <c:v>20.18</c:v>
                </c:pt>
                <c:pt idx="9">
                  <c:v>-26.47</c:v>
                </c:pt>
              </c:numCache>
            </c:numRef>
          </c:val>
        </c:ser>
        <c:ser>
          <c:idx val="2"/>
          <c:order val="2"/>
          <c:tx>
            <c:strRef>
              <c:f>行业!$D$1:$D$2</c:f>
              <c:strCache>
                <c:ptCount val="1"/>
                <c:pt idx="0">
                  <c:v>利润 同比增长率%</c:v>
                </c:pt>
              </c:strCache>
            </c:strRef>
          </c:tx>
          <c:cat>
            <c:strRef>
              <c:f>行业!$A$3:$A$12</c:f>
              <c:strCache>
                <c:ptCount val="10"/>
                <c:pt idx="0">
                  <c:v>电力施工</c:v>
                </c:pt>
                <c:pt idx="1">
                  <c:v>化工施工</c:v>
                </c:pt>
                <c:pt idx="2">
                  <c:v>冶炼施工</c:v>
                </c:pt>
                <c:pt idx="3">
                  <c:v>机电安装施工</c:v>
                </c:pt>
                <c:pt idx="4">
                  <c:v>矿山施工</c:v>
                </c:pt>
                <c:pt idx="5">
                  <c:v>市政施工</c:v>
                </c:pt>
                <c:pt idx="6">
                  <c:v>钢结构施工</c:v>
                </c:pt>
                <c:pt idx="7">
                  <c:v>铁路施工</c:v>
                </c:pt>
                <c:pt idx="8">
                  <c:v>公路施工</c:v>
                </c:pt>
                <c:pt idx="9">
                  <c:v>房建施工</c:v>
                </c:pt>
              </c:strCache>
            </c:strRef>
          </c:cat>
          <c:val>
            <c:numRef>
              <c:f>行业!$D$3:$D$12</c:f>
              <c:numCache>
                <c:formatCode>General</c:formatCode>
                <c:ptCount val="10"/>
                <c:pt idx="0">
                  <c:v>2.3899999999999997</c:v>
                </c:pt>
                <c:pt idx="1">
                  <c:v>-39.309999999999995</c:v>
                </c:pt>
                <c:pt idx="2">
                  <c:v>10.84</c:v>
                </c:pt>
                <c:pt idx="3">
                  <c:v>23.259999999999987</c:v>
                </c:pt>
                <c:pt idx="4">
                  <c:v>-39.65</c:v>
                </c:pt>
                <c:pt idx="5">
                  <c:v>-13.01</c:v>
                </c:pt>
                <c:pt idx="6">
                  <c:v>-2.1800000000000002</c:v>
                </c:pt>
                <c:pt idx="7">
                  <c:v>21.56</c:v>
                </c:pt>
                <c:pt idx="8">
                  <c:v>-1.6300000000000001</c:v>
                </c:pt>
                <c:pt idx="9">
                  <c:v>-7.5</c:v>
                </c:pt>
              </c:numCache>
            </c:numRef>
          </c:val>
        </c:ser>
        <c:ser>
          <c:idx val="3"/>
          <c:order val="3"/>
          <c:tx>
            <c:strRef>
              <c:f>行业!$E$1:$E$2</c:f>
              <c:strCache>
                <c:ptCount val="1"/>
                <c:pt idx="0">
                  <c:v>新开工面积同比增长率%</c:v>
                </c:pt>
              </c:strCache>
            </c:strRef>
          </c:tx>
          <c:cat>
            <c:strRef>
              <c:f>行业!$A$3:$A$12</c:f>
              <c:strCache>
                <c:ptCount val="10"/>
                <c:pt idx="0">
                  <c:v>电力施工</c:v>
                </c:pt>
                <c:pt idx="1">
                  <c:v>化工施工</c:v>
                </c:pt>
                <c:pt idx="2">
                  <c:v>冶炼施工</c:v>
                </c:pt>
                <c:pt idx="3">
                  <c:v>机电安装施工</c:v>
                </c:pt>
                <c:pt idx="4">
                  <c:v>矿山施工</c:v>
                </c:pt>
                <c:pt idx="5">
                  <c:v>市政施工</c:v>
                </c:pt>
                <c:pt idx="6">
                  <c:v>钢结构施工</c:v>
                </c:pt>
                <c:pt idx="7">
                  <c:v>铁路施工</c:v>
                </c:pt>
                <c:pt idx="8">
                  <c:v>公路施工</c:v>
                </c:pt>
                <c:pt idx="9">
                  <c:v>房建施工</c:v>
                </c:pt>
              </c:strCache>
            </c:strRef>
          </c:cat>
          <c:val>
            <c:numRef>
              <c:f>行业!$E$3:$E$12</c:f>
              <c:numCache>
                <c:formatCode>General</c:formatCode>
                <c:ptCount val="10"/>
                <c:pt idx="0">
                  <c:v>9.43</c:v>
                </c:pt>
                <c:pt idx="1">
                  <c:v>-19.959999999999987</c:v>
                </c:pt>
                <c:pt idx="2">
                  <c:v>-36.39</c:v>
                </c:pt>
                <c:pt idx="3">
                  <c:v>-13.360000000000024</c:v>
                </c:pt>
                <c:pt idx="4">
                  <c:v>14.57</c:v>
                </c:pt>
                <c:pt idx="5">
                  <c:v>-29.69</c:v>
                </c:pt>
                <c:pt idx="6">
                  <c:v>-18.2</c:v>
                </c:pt>
                <c:pt idx="8">
                  <c:v>11.61</c:v>
                </c:pt>
                <c:pt idx="9">
                  <c:v>-27.27</c:v>
                </c:pt>
              </c:numCache>
            </c:numRef>
          </c:val>
        </c:ser>
        <c:axId val="97231232"/>
        <c:axId val="97232768"/>
      </c:barChart>
      <c:catAx>
        <c:axId val="97231232"/>
        <c:scaling>
          <c:orientation val="minMax"/>
        </c:scaling>
        <c:axPos val="b"/>
        <c:numFmt formatCode="General" sourceLinked="1"/>
        <c:tickLblPos val="nextTo"/>
        <c:crossAx val="97232768"/>
        <c:crosses val="autoZero"/>
        <c:auto val="1"/>
        <c:lblAlgn val="ctr"/>
        <c:lblOffset val="100"/>
      </c:catAx>
      <c:valAx>
        <c:axId val="97232768"/>
        <c:scaling>
          <c:orientation val="minMax"/>
        </c:scaling>
        <c:axPos val="l"/>
        <c:majorGridlines/>
        <c:numFmt formatCode="General" sourceLinked="1"/>
        <c:tickLblPos val="nextTo"/>
        <c:crossAx val="97231232"/>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6ED5E-5882-461A-91E7-CFCBD0F56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10</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邰黎红</dc:creator>
  <cp:keywords/>
  <dc:description/>
  <cp:lastModifiedBy>lenovo</cp:lastModifiedBy>
  <cp:revision>25</cp:revision>
  <cp:lastPrinted>2015-10-28T00:38:00Z</cp:lastPrinted>
  <dcterms:created xsi:type="dcterms:W3CDTF">2015-10-27T06:49:00Z</dcterms:created>
  <dcterms:modified xsi:type="dcterms:W3CDTF">2015-10-28T05:51:00Z</dcterms:modified>
</cp:coreProperties>
</file>